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D17" w:rsidRPr="00EF43C6" w:rsidRDefault="007B1D17" w:rsidP="007B1D17">
      <w:pPr>
        <w:pStyle w:val="Default"/>
        <w:jc w:val="center"/>
        <w:rPr>
          <w:rFonts w:asciiTheme="minorHAnsi" w:hAnsiTheme="minorHAnsi" w:cstheme="minorHAnsi"/>
          <w:b/>
          <w:bCs/>
          <w:color w:val="00628A"/>
          <w:sz w:val="22"/>
          <w:szCs w:val="22"/>
        </w:rPr>
      </w:pPr>
      <w:r w:rsidRPr="00EF43C6">
        <w:rPr>
          <w:rFonts w:asciiTheme="minorHAnsi" w:hAnsiTheme="minorHAnsi" w:cstheme="minorHAnsi"/>
          <w:b/>
          <w:bCs/>
          <w:color w:val="00628A"/>
          <w:sz w:val="22"/>
          <w:szCs w:val="22"/>
        </w:rPr>
        <w:t>TERMS OF REFERENCE</w:t>
      </w:r>
    </w:p>
    <w:p w:rsidR="007B1D17" w:rsidRPr="00EF43C6" w:rsidRDefault="007B1D17" w:rsidP="007B1D17">
      <w:pPr>
        <w:spacing w:after="0" w:line="240" w:lineRule="auto"/>
        <w:jc w:val="center"/>
        <w:rPr>
          <w:rFonts w:asciiTheme="minorHAnsi" w:hAnsiTheme="minorHAnsi" w:cstheme="minorHAnsi"/>
          <w:b/>
          <w:bCs/>
          <w:sz w:val="22"/>
          <w:szCs w:val="22"/>
        </w:rPr>
      </w:pPr>
    </w:p>
    <w:p w:rsidR="007B1D17" w:rsidRPr="00EF43C6" w:rsidRDefault="007B1D17" w:rsidP="007B1D17">
      <w:pPr>
        <w:spacing w:after="0"/>
        <w:ind w:left="345" w:hanging="15"/>
        <w:jc w:val="both"/>
        <w:rPr>
          <w:rFonts w:asciiTheme="minorHAnsi" w:hAnsiTheme="minorHAnsi" w:cstheme="minorHAnsi"/>
          <w:b/>
          <w:bCs/>
          <w:sz w:val="22"/>
          <w:szCs w:val="22"/>
        </w:rPr>
      </w:pPr>
      <w:r w:rsidRPr="00EF43C6">
        <w:rPr>
          <w:rFonts w:asciiTheme="minorHAnsi" w:hAnsiTheme="minorHAnsi" w:cstheme="minorHAnsi"/>
          <w:b/>
          <w:sz w:val="22"/>
          <w:szCs w:val="22"/>
        </w:rPr>
        <w:t>Thematic Area</w:t>
      </w:r>
      <w:r w:rsidRPr="00EF43C6">
        <w:rPr>
          <w:rFonts w:asciiTheme="minorHAnsi" w:hAnsiTheme="minorHAnsi" w:cstheme="minorHAnsi"/>
          <w:sz w:val="22"/>
          <w:szCs w:val="22"/>
        </w:rPr>
        <w:t xml:space="preserve">:   </w:t>
      </w:r>
      <w:r w:rsidRPr="00EF43C6">
        <w:rPr>
          <w:rFonts w:asciiTheme="minorHAnsi" w:hAnsiTheme="minorHAnsi" w:cstheme="minorHAnsi"/>
          <w:sz w:val="22"/>
          <w:szCs w:val="22"/>
        </w:rPr>
        <w:tab/>
        <w:t xml:space="preserve">        Monitoring Evaluation and Learning</w:t>
      </w:r>
    </w:p>
    <w:p w:rsidR="007B1D17" w:rsidRPr="00EF43C6" w:rsidRDefault="007B1D17" w:rsidP="007B1D17">
      <w:pPr>
        <w:pStyle w:val="BodyText"/>
        <w:tabs>
          <w:tab w:val="left" w:pos="630"/>
        </w:tabs>
        <w:spacing w:after="0" w:line="276" w:lineRule="auto"/>
        <w:ind w:left="345"/>
        <w:jc w:val="both"/>
        <w:rPr>
          <w:rFonts w:asciiTheme="minorHAnsi" w:hAnsiTheme="minorHAnsi" w:cstheme="minorHAnsi"/>
          <w:sz w:val="22"/>
          <w:szCs w:val="22"/>
        </w:rPr>
      </w:pPr>
      <w:r w:rsidRPr="00EF43C6">
        <w:rPr>
          <w:rFonts w:asciiTheme="minorHAnsi" w:hAnsiTheme="minorHAnsi" w:cstheme="minorHAnsi"/>
          <w:b/>
          <w:sz w:val="22"/>
          <w:szCs w:val="22"/>
        </w:rPr>
        <w:t xml:space="preserve">Project Title:                     </w:t>
      </w:r>
      <w:r w:rsidRPr="00EF43C6">
        <w:rPr>
          <w:rFonts w:asciiTheme="minorHAnsi" w:hAnsiTheme="minorHAnsi" w:cstheme="minorHAnsi"/>
          <w:sz w:val="22"/>
          <w:szCs w:val="22"/>
        </w:rPr>
        <w:t xml:space="preserve">Evaluation of Karandaaz’s Digital Financial Services outputs in Research and </w:t>
      </w:r>
    </w:p>
    <w:p w:rsidR="007B1D17" w:rsidRPr="00EF43C6" w:rsidRDefault="007B1D17" w:rsidP="007B1D17">
      <w:pPr>
        <w:pStyle w:val="BodyText"/>
        <w:tabs>
          <w:tab w:val="left" w:pos="630"/>
        </w:tabs>
        <w:spacing w:after="0" w:line="276" w:lineRule="auto"/>
        <w:ind w:left="345"/>
        <w:jc w:val="both"/>
        <w:rPr>
          <w:rFonts w:asciiTheme="minorHAnsi" w:hAnsiTheme="minorHAnsi" w:cstheme="minorHAnsi"/>
          <w:sz w:val="22"/>
          <w:szCs w:val="22"/>
        </w:rPr>
      </w:pPr>
      <w:r w:rsidRPr="00EF43C6">
        <w:rPr>
          <w:rFonts w:asciiTheme="minorHAnsi" w:hAnsiTheme="minorHAnsi" w:cstheme="minorHAnsi"/>
          <w:b/>
          <w:sz w:val="22"/>
          <w:szCs w:val="22"/>
        </w:rPr>
        <w:tab/>
      </w:r>
      <w:r w:rsidRPr="00EF43C6">
        <w:rPr>
          <w:rFonts w:asciiTheme="minorHAnsi" w:hAnsiTheme="minorHAnsi" w:cstheme="minorHAnsi"/>
          <w:b/>
          <w:sz w:val="22"/>
          <w:szCs w:val="22"/>
        </w:rPr>
        <w:tab/>
      </w:r>
      <w:r w:rsidRPr="00EF43C6">
        <w:rPr>
          <w:rFonts w:asciiTheme="minorHAnsi" w:hAnsiTheme="minorHAnsi" w:cstheme="minorHAnsi"/>
          <w:b/>
          <w:sz w:val="22"/>
          <w:szCs w:val="22"/>
        </w:rPr>
        <w:tab/>
      </w:r>
      <w:r w:rsidRPr="00EF43C6">
        <w:rPr>
          <w:rFonts w:asciiTheme="minorHAnsi" w:hAnsiTheme="minorHAnsi" w:cstheme="minorHAnsi"/>
          <w:b/>
          <w:sz w:val="22"/>
          <w:szCs w:val="22"/>
        </w:rPr>
        <w:tab/>
        <w:t xml:space="preserve">        </w:t>
      </w:r>
      <w:r w:rsidRPr="00EF43C6">
        <w:rPr>
          <w:rFonts w:asciiTheme="minorHAnsi" w:hAnsiTheme="minorHAnsi" w:cstheme="minorHAnsi"/>
          <w:sz w:val="22"/>
          <w:szCs w:val="22"/>
        </w:rPr>
        <w:t>Policy Area</w:t>
      </w:r>
    </w:p>
    <w:p w:rsidR="007B1D17" w:rsidRPr="00EF43C6" w:rsidRDefault="007B1D17" w:rsidP="007B1D17">
      <w:pPr>
        <w:pStyle w:val="BodyText"/>
        <w:tabs>
          <w:tab w:val="left" w:pos="630"/>
        </w:tabs>
        <w:spacing w:after="0" w:line="276" w:lineRule="auto"/>
        <w:ind w:left="345"/>
        <w:jc w:val="both"/>
        <w:rPr>
          <w:rFonts w:asciiTheme="minorHAnsi" w:hAnsiTheme="minorHAnsi" w:cstheme="minorHAnsi"/>
          <w:sz w:val="22"/>
          <w:szCs w:val="22"/>
        </w:rPr>
      </w:pPr>
      <w:r w:rsidRPr="00EF43C6">
        <w:rPr>
          <w:rFonts w:asciiTheme="minorHAnsi" w:hAnsiTheme="minorHAnsi" w:cstheme="minorHAnsi"/>
          <w:b/>
          <w:sz w:val="22"/>
          <w:szCs w:val="22"/>
        </w:rPr>
        <w:t xml:space="preserve">Expected Start Date:       </w:t>
      </w:r>
      <w:r w:rsidRPr="00EF43C6">
        <w:rPr>
          <w:rFonts w:asciiTheme="minorHAnsi" w:hAnsiTheme="minorHAnsi" w:cstheme="minorHAnsi"/>
          <w:sz w:val="22"/>
          <w:szCs w:val="22"/>
        </w:rPr>
        <w:t>May 2019</w:t>
      </w:r>
    </w:p>
    <w:p w:rsidR="007B1D17" w:rsidRPr="00EF43C6" w:rsidRDefault="007B1D17" w:rsidP="007B1D17">
      <w:pPr>
        <w:spacing w:after="0"/>
        <w:ind w:left="345"/>
        <w:jc w:val="both"/>
        <w:rPr>
          <w:rFonts w:asciiTheme="minorHAnsi" w:hAnsiTheme="minorHAnsi" w:cstheme="minorHAnsi"/>
          <w:color w:val="808080"/>
          <w:sz w:val="22"/>
          <w:szCs w:val="22"/>
        </w:rPr>
      </w:pPr>
      <w:r w:rsidRPr="00EF43C6">
        <w:rPr>
          <w:rFonts w:asciiTheme="minorHAnsi" w:hAnsiTheme="minorHAnsi" w:cstheme="minorHAnsi"/>
          <w:b/>
          <w:sz w:val="22"/>
          <w:szCs w:val="22"/>
        </w:rPr>
        <w:t>End Date:</w:t>
      </w:r>
      <w:r w:rsidRPr="00EF43C6">
        <w:rPr>
          <w:rFonts w:asciiTheme="minorHAnsi" w:hAnsiTheme="minorHAnsi" w:cstheme="minorHAnsi"/>
          <w:b/>
          <w:sz w:val="22"/>
          <w:szCs w:val="22"/>
        </w:rPr>
        <w:tab/>
        <w:t xml:space="preserve">                      </w:t>
      </w:r>
      <w:r w:rsidRPr="00EF43C6">
        <w:rPr>
          <w:rFonts w:asciiTheme="minorHAnsi" w:hAnsiTheme="minorHAnsi" w:cstheme="minorHAnsi"/>
          <w:sz w:val="22"/>
          <w:szCs w:val="22"/>
        </w:rPr>
        <w:t>August 2019</w:t>
      </w:r>
    </w:p>
    <w:p w:rsidR="007B1D17" w:rsidRPr="00EF43C6" w:rsidRDefault="007B1D17" w:rsidP="007B1D17">
      <w:pPr>
        <w:pStyle w:val="NoSpacing"/>
        <w:tabs>
          <w:tab w:val="center" w:pos="2010"/>
        </w:tabs>
        <w:ind w:left="345"/>
        <w:rPr>
          <w:rFonts w:eastAsiaTheme="minorHAnsi" w:cstheme="minorHAnsi"/>
          <w:b/>
          <w:u w:val="single"/>
          <w:lang w:val="en-GB"/>
        </w:rPr>
      </w:pPr>
      <w:r w:rsidRPr="00EF43C6">
        <w:rPr>
          <w:rFonts w:cstheme="minorHAnsi"/>
          <w:b/>
          <w:bCs/>
        </w:rPr>
        <w:t>Task Manager:</w:t>
      </w:r>
      <w:r w:rsidRPr="00EF43C6">
        <w:rPr>
          <w:rFonts w:cstheme="minorHAnsi"/>
          <w:b/>
          <w:bCs/>
        </w:rPr>
        <w:tab/>
      </w:r>
      <w:r w:rsidRPr="00EF43C6">
        <w:rPr>
          <w:rFonts w:cstheme="minorHAnsi"/>
          <w:b/>
          <w:bCs/>
        </w:rPr>
        <w:tab/>
        <w:t xml:space="preserve">        </w:t>
      </w:r>
      <w:r w:rsidRPr="00EF43C6">
        <w:rPr>
          <w:rFonts w:cstheme="minorHAnsi"/>
          <w:bCs/>
        </w:rPr>
        <w:t>Head ICF &amp; MEL</w:t>
      </w:r>
    </w:p>
    <w:p w:rsidR="007B1D17" w:rsidRPr="00EF43C6" w:rsidRDefault="007B1D17" w:rsidP="007B1D17">
      <w:pPr>
        <w:pStyle w:val="NoSpacing"/>
        <w:ind w:left="345"/>
        <w:jc w:val="center"/>
        <w:rPr>
          <w:rFonts w:eastAsiaTheme="minorHAnsi" w:cstheme="minorHAnsi"/>
          <w:b/>
          <w:u w:val="single"/>
          <w:lang w:val="en-GB"/>
        </w:rPr>
      </w:pPr>
    </w:p>
    <w:p w:rsidR="007B1D17" w:rsidRPr="00EF43C6" w:rsidRDefault="007B1D17" w:rsidP="007B1D17">
      <w:pPr>
        <w:shd w:val="clear" w:color="auto" w:fill="00628A"/>
        <w:spacing w:after="0"/>
        <w:jc w:val="both"/>
        <w:rPr>
          <w:rFonts w:asciiTheme="minorHAnsi" w:eastAsia="Calibri" w:hAnsiTheme="minorHAnsi" w:cstheme="minorHAnsi"/>
          <w:b/>
          <w:bCs/>
          <w:color w:val="FFFFFF"/>
          <w:sz w:val="22"/>
          <w:szCs w:val="22"/>
        </w:rPr>
      </w:pPr>
      <w:r w:rsidRPr="00EF43C6">
        <w:rPr>
          <w:rFonts w:asciiTheme="minorHAnsi" w:eastAsia="Calibri" w:hAnsiTheme="minorHAnsi" w:cstheme="minorHAnsi"/>
          <w:b/>
          <w:bCs/>
          <w:color w:val="FFFFFF"/>
          <w:sz w:val="22"/>
          <w:szCs w:val="22"/>
        </w:rPr>
        <w:t xml:space="preserve">About Karandaaz Pakistan </w:t>
      </w:r>
    </w:p>
    <w:p w:rsidR="007B1D17" w:rsidRPr="00EF43C6" w:rsidRDefault="007B1D17" w:rsidP="007B1D17">
      <w:pPr>
        <w:spacing w:before="120" w:after="0" w:line="288" w:lineRule="auto"/>
        <w:jc w:val="both"/>
        <w:rPr>
          <w:rFonts w:asciiTheme="minorHAnsi" w:hAnsiTheme="minorHAnsi" w:cstheme="minorHAnsi"/>
          <w:sz w:val="22"/>
          <w:szCs w:val="22"/>
        </w:rPr>
      </w:pPr>
      <w:hyperlink r:id="rId7">
        <w:r w:rsidRPr="00EF43C6">
          <w:rPr>
            <w:rFonts w:asciiTheme="minorHAnsi" w:eastAsia="Calibri" w:hAnsiTheme="minorHAnsi" w:cstheme="minorHAnsi"/>
            <w:sz w:val="22"/>
            <w:szCs w:val="22"/>
          </w:rPr>
          <w:t>KARANDAAZ PAKISTAN</w:t>
        </w:r>
      </w:hyperlink>
      <w:r w:rsidRPr="00EF43C6">
        <w:rPr>
          <w:rFonts w:asciiTheme="minorHAnsi" w:eastAsia="Calibri" w:hAnsiTheme="minorHAnsi" w:cstheme="minorHAnsi"/>
          <w:sz w:val="22"/>
          <w:szCs w:val="22"/>
        </w:rPr>
        <w:t xml:space="preserve">, a section 42 company incorporated in Pakistan in August 2014, promotes access to finance for small businesses through a commercially directed investment platform, and financial inclusion for individuals by employing technology enabled digital solutions. Karandaaz Pakistan has financial and institutional support from leading international development finance institutions; principally the United Kingdom’s Department for International Development (DFID) and the Bill &amp; Melinda Gates Foundation (BMGF). </w:t>
      </w:r>
    </w:p>
    <w:p w:rsidR="007B1D17" w:rsidRPr="00EF43C6" w:rsidRDefault="007B1D17" w:rsidP="007B1D17">
      <w:pPr>
        <w:spacing w:before="120" w:after="0" w:line="288" w:lineRule="auto"/>
        <w:rPr>
          <w:rFonts w:asciiTheme="minorHAnsi" w:eastAsia="Calibri" w:hAnsiTheme="minorHAnsi" w:cstheme="minorHAnsi"/>
          <w:sz w:val="22"/>
          <w:szCs w:val="22"/>
        </w:rPr>
      </w:pPr>
      <w:r w:rsidRPr="00EF43C6">
        <w:rPr>
          <w:rFonts w:asciiTheme="minorHAnsi" w:eastAsia="Calibri" w:hAnsiTheme="minorHAnsi" w:cstheme="minorHAnsi"/>
          <w:sz w:val="22"/>
          <w:szCs w:val="22"/>
        </w:rPr>
        <w:t xml:space="preserve">The Company has four verticals.  </w:t>
      </w:r>
    </w:p>
    <w:p w:rsidR="007B1D17" w:rsidRPr="00EF43C6" w:rsidRDefault="007B1D17" w:rsidP="007B1D17">
      <w:pPr>
        <w:pStyle w:val="ListParagraph"/>
        <w:numPr>
          <w:ilvl w:val="0"/>
          <w:numId w:val="11"/>
        </w:numPr>
        <w:spacing w:before="120" w:after="0" w:line="288" w:lineRule="auto"/>
        <w:contextualSpacing w:val="0"/>
        <w:jc w:val="both"/>
        <w:rPr>
          <w:rFonts w:eastAsia="Calibri" w:cstheme="minorHAnsi"/>
          <w:lang w:val="en-US"/>
        </w:rPr>
      </w:pPr>
      <w:r w:rsidRPr="00EF43C6">
        <w:rPr>
          <w:rFonts w:eastAsia="Calibri" w:cstheme="minorHAnsi"/>
          <w:b/>
          <w:lang w:val="en-US"/>
        </w:rPr>
        <w:t>Karandaaz Capital</w:t>
      </w:r>
      <w:r w:rsidRPr="00EF43C6">
        <w:rPr>
          <w:rFonts w:eastAsia="Calibri" w:cstheme="minorHAnsi"/>
          <w:lang w:val="en-US"/>
        </w:rPr>
        <w:t xml:space="preserve"> provides wholesale structured credit and equity-linked direct growth capital investments in micro, small and mid-size enterprises (MSMEs) with compelling prospects for sustainable growth and employment generation in Pakistan.</w:t>
      </w:r>
    </w:p>
    <w:p w:rsidR="007B1D17" w:rsidRPr="00EF43C6" w:rsidRDefault="007B1D17" w:rsidP="007B1D17">
      <w:pPr>
        <w:pStyle w:val="ListParagraph"/>
        <w:numPr>
          <w:ilvl w:val="0"/>
          <w:numId w:val="11"/>
        </w:numPr>
        <w:spacing w:before="120" w:after="0" w:line="288" w:lineRule="auto"/>
        <w:contextualSpacing w:val="0"/>
        <w:jc w:val="both"/>
        <w:rPr>
          <w:rFonts w:eastAsia="Calibri" w:cstheme="minorHAnsi"/>
          <w:lang w:val="en-US"/>
        </w:rPr>
      </w:pPr>
      <w:r w:rsidRPr="00EF43C6">
        <w:rPr>
          <w:rFonts w:eastAsia="Calibri" w:cstheme="minorHAnsi"/>
          <w:b/>
          <w:lang w:val="en-US"/>
        </w:rPr>
        <w:t xml:space="preserve">Karandaaz Digital </w:t>
      </w:r>
      <w:r w:rsidRPr="00EF43C6">
        <w:rPr>
          <w:rFonts w:eastAsia="Calibri" w:cstheme="minorHAnsi"/>
          <w:lang w:val="en-US"/>
        </w:rPr>
        <w:t>focuses on expanding the poor’s access to digital financial services in Pakistan by working across the ecosystem with all stakeholders including regulators, policy-makers, government departments, businesses and researchers and academics with activities arranged in four key work areas–Policy and Regulation, Seeding Innovation, Experimentation and Solutions Development, and Scale and Outreach.</w:t>
      </w:r>
    </w:p>
    <w:p w:rsidR="007B1D17" w:rsidRPr="00EF43C6" w:rsidRDefault="007B1D17" w:rsidP="007B1D17">
      <w:pPr>
        <w:pStyle w:val="ListParagraph"/>
        <w:numPr>
          <w:ilvl w:val="0"/>
          <w:numId w:val="11"/>
        </w:numPr>
        <w:spacing w:before="120" w:after="0" w:line="288" w:lineRule="auto"/>
        <w:contextualSpacing w:val="0"/>
        <w:jc w:val="both"/>
        <w:rPr>
          <w:rFonts w:eastAsia="Calibri" w:cstheme="minorHAnsi"/>
          <w:lang w:val="en-US"/>
        </w:rPr>
      </w:pPr>
      <w:r w:rsidRPr="00EF43C6">
        <w:rPr>
          <w:rFonts w:eastAsia="Calibri" w:cstheme="minorHAnsi"/>
          <w:b/>
          <w:lang w:val="en-US"/>
        </w:rPr>
        <w:t xml:space="preserve">Karandaaz Innovation </w:t>
      </w:r>
      <w:r w:rsidRPr="00EF43C6">
        <w:rPr>
          <w:rFonts w:eastAsia="Calibri" w:cstheme="minorHAnsi"/>
          <w:lang w:val="en-US"/>
        </w:rPr>
        <w:t xml:space="preserve">manages the Innovation Challenge Fund, providing risk capital and grants to partners with an aim to generate innovative solutions to complex problems in areas of financial inclusion and entrepreneurship. </w:t>
      </w:r>
    </w:p>
    <w:p w:rsidR="007B1D17" w:rsidRPr="00EF43C6" w:rsidRDefault="007B1D17" w:rsidP="007B1D17">
      <w:pPr>
        <w:pStyle w:val="ListParagraph"/>
        <w:numPr>
          <w:ilvl w:val="0"/>
          <w:numId w:val="11"/>
        </w:numPr>
        <w:spacing w:before="120" w:after="0" w:line="288" w:lineRule="auto"/>
        <w:contextualSpacing w:val="0"/>
        <w:jc w:val="both"/>
        <w:rPr>
          <w:rFonts w:eastAsia="Calibri" w:cstheme="minorHAnsi"/>
        </w:rPr>
      </w:pPr>
      <w:r w:rsidRPr="00EF43C6">
        <w:rPr>
          <w:rFonts w:eastAsia="Calibri" w:cstheme="minorHAnsi"/>
          <w:b/>
          <w:lang w:val="en-US"/>
        </w:rPr>
        <w:t xml:space="preserve">Knowledge Management and Communications </w:t>
      </w:r>
      <w:r w:rsidRPr="00EF43C6">
        <w:rPr>
          <w:rFonts w:eastAsia="Calibri" w:cstheme="minorHAnsi"/>
          <w:lang w:val="en-US"/>
        </w:rPr>
        <w:t>supports the company's core financial inclusion goal by developing and disseminating evidence based insights and solutions to influence markets and the financial ecosystem.</w:t>
      </w:r>
    </w:p>
    <w:p w:rsidR="007B1D17" w:rsidRPr="00EF43C6" w:rsidRDefault="007B1D17" w:rsidP="007B1D17">
      <w:pPr>
        <w:spacing w:before="120" w:after="0" w:line="288" w:lineRule="auto"/>
        <w:jc w:val="both"/>
        <w:rPr>
          <w:rFonts w:asciiTheme="minorHAnsi" w:eastAsia="Calibri" w:hAnsiTheme="minorHAnsi" w:cstheme="minorHAnsi"/>
          <w:sz w:val="22"/>
          <w:szCs w:val="22"/>
        </w:rPr>
      </w:pPr>
    </w:p>
    <w:p w:rsidR="007B1D17" w:rsidRPr="00EF43C6" w:rsidRDefault="007B1D17" w:rsidP="007B1D17">
      <w:pPr>
        <w:spacing w:before="120" w:after="0" w:line="288" w:lineRule="auto"/>
        <w:jc w:val="both"/>
        <w:rPr>
          <w:rFonts w:asciiTheme="minorHAnsi" w:eastAsia="Calibri" w:hAnsiTheme="minorHAnsi" w:cstheme="minorHAnsi"/>
          <w:sz w:val="22"/>
          <w:szCs w:val="22"/>
        </w:rPr>
      </w:pPr>
    </w:p>
    <w:p w:rsidR="007B1D17" w:rsidRPr="00EF43C6" w:rsidRDefault="007B1D17" w:rsidP="007B1D17">
      <w:pPr>
        <w:spacing w:before="120" w:after="0" w:line="288" w:lineRule="auto"/>
        <w:jc w:val="both"/>
        <w:rPr>
          <w:rFonts w:asciiTheme="minorHAnsi" w:eastAsia="Calibri" w:hAnsiTheme="minorHAnsi" w:cstheme="minorHAnsi"/>
          <w:sz w:val="22"/>
          <w:szCs w:val="22"/>
        </w:rPr>
      </w:pPr>
    </w:p>
    <w:p w:rsidR="007B1D17" w:rsidRPr="00EF43C6" w:rsidRDefault="007B1D17" w:rsidP="007B1D17">
      <w:pPr>
        <w:spacing w:before="120" w:after="0" w:line="288" w:lineRule="auto"/>
        <w:jc w:val="both"/>
        <w:rPr>
          <w:rFonts w:asciiTheme="minorHAnsi" w:eastAsia="Calibri" w:hAnsiTheme="minorHAnsi" w:cstheme="minorHAnsi"/>
          <w:sz w:val="22"/>
          <w:szCs w:val="22"/>
        </w:rPr>
      </w:pPr>
    </w:p>
    <w:p w:rsidR="007B1D17" w:rsidRPr="00EF43C6" w:rsidRDefault="007B1D17" w:rsidP="007B1D17">
      <w:pPr>
        <w:spacing w:before="120" w:after="0" w:line="288" w:lineRule="auto"/>
        <w:jc w:val="both"/>
        <w:rPr>
          <w:rFonts w:asciiTheme="minorHAnsi" w:eastAsia="Calibri" w:hAnsiTheme="minorHAnsi" w:cstheme="minorHAnsi"/>
          <w:sz w:val="22"/>
          <w:szCs w:val="22"/>
        </w:rPr>
      </w:pPr>
    </w:p>
    <w:p w:rsidR="007B1D17" w:rsidRPr="00EF43C6" w:rsidRDefault="007B1D17" w:rsidP="007B1D17">
      <w:pPr>
        <w:spacing w:before="120" w:after="0" w:line="288" w:lineRule="auto"/>
        <w:jc w:val="both"/>
        <w:rPr>
          <w:rFonts w:asciiTheme="minorHAnsi" w:eastAsia="Calibri" w:hAnsiTheme="minorHAnsi" w:cstheme="minorHAnsi"/>
          <w:sz w:val="22"/>
          <w:szCs w:val="22"/>
        </w:rPr>
      </w:pPr>
    </w:p>
    <w:p w:rsidR="007B1D17" w:rsidRPr="00EF43C6" w:rsidRDefault="007B1D17" w:rsidP="007B1D17">
      <w:pPr>
        <w:pStyle w:val="NoSpacing"/>
        <w:ind w:left="705"/>
        <w:jc w:val="center"/>
        <w:rPr>
          <w:rFonts w:eastAsiaTheme="minorHAnsi" w:cstheme="minorHAnsi"/>
          <w:b/>
          <w:u w:val="single"/>
          <w:lang w:val="en-GB"/>
        </w:rPr>
      </w:pPr>
    </w:p>
    <w:p w:rsidR="007B1D17" w:rsidRPr="00EF43C6" w:rsidRDefault="007B1D17" w:rsidP="007B1D17">
      <w:pPr>
        <w:shd w:val="clear" w:color="auto" w:fill="00628A"/>
        <w:spacing w:after="0" w:line="240" w:lineRule="auto"/>
        <w:rPr>
          <w:rFonts w:asciiTheme="minorHAnsi" w:eastAsia="Calibri" w:hAnsiTheme="minorHAnsi" w:cstheme="minorHAnsi"/>
          <w:b/>
          <w:bCs/>
          <w:color w:val="FFFFFF" w:themeColor="background1"/>
          <w:sz w:val="22"/>
          <w:szCs w:val="22"/>
        </w:rPr>
      </w:pPr>
      <w:r w:rsidRPr="00EF43C6">
        <w:rPr>
          <w:rFonts w:asciiTheme="minorHAnsi" w:eastAsia="Calibri" w:hAnsiTheme="minorHAnsi" w:cstheme="minorHAnsi"/>
          <w:b/>
          <w:bCs/>
          <w:color w:val="FFFFFF" w:themeColor="background1"/>
          <w:sz w:val="22"/>
          <w:szCs w:val="22"/>
        </w:rPr>
        <w:t xml:space="preserve">Project Background </w:t>
      </w:r>
    </w:p>
    <w:p w:rsidR="007B1D17" w:rsidRPr="00EF43C6" w:rsidRDefault="007B1D17" w:rsidP="007B1D17">
      <w:pPr>
        <w:pStyle w:val="ListParagraph"/>
        <w:tabs>
          <w:tab w:val="left" w:pos="3570"/>
        </w:tabs>
        <w:spacing w:after="0" w:line="240" w:lineRule="auto"/>
        <w:ind w:left="705"/>
        <w:rPr>
          <w:rFonts w:cstheme="minorHAnsi"/>
          <w:b/>
          <w:bCs/>
        </w:rPr>
      </w:pPr>
      <w:r w:rsidRPr="00EF43C6">
        <w:rPr>
          <w:rFonts w:cstheme="minorHAnsi"/>
          <w:b/>
          <w:bCs/>
        </w:rPr>
        <w:tab/>
      </w:r>
    </w:p>
    <w:p w:rsidR="007B1D17" w:rsidRPr="00EF43C6" w:rsidRDefault="007B1D17" w:rsidP="007B1D17">
      <w:pPr>
        <w:jc w:val="both"/>
        <w:rPr>
          <w:rFonts w:asciiTheme="minorHAnsi" w:hAnsiTheme="minorHAnsi" w:cstheme="minorHAnsi"/>
          <w:sz w:val="22"/>
          <w:szCs w:val="22"/>
        </w:rPr>
      </w:pPr>
      <w:r w:rsidRPr="00EF43C6">
        <w:rPr>
          <w:rFonts w:asciiTheme="minorHAnsi" w:hAnsiTheme="minorHAnsi" w:cstheme="minorHAnsi"/>
          <w:sz w:val="22"/>
          <w:szCs w:val="22"/>
        </w:rPr>
        <w:t xml:space="preserve">Financial inclusion in Pakistan is a key challenge. Currently, only 14 percent of the population is financially included, as per the Financial Inclusion Insights (FII) Survey, 2017. Similarly, 11 percent of the population has a bank account and 4 percent has a registered mobile money account. On the other hand, 78 percent people have access to a mobile phone, pointing towards the substantial potential for digital financial inclusion. </w:t>
      </w:r>
      <w:r w:rsidRPr="00EF43C6">
        <w:rPr>
          <w:rStyle w:val="FootnoteReference"/>
          <w:rFonts w:asciiTheme="minorHAnsi" w:eastAsia="Calibri" w:hAnsiTheme="minorHAnsi" w:cstheme="minorHAnsi"/>
          <w:sz w:val="22"/>
          <w:szCs w:val="22"/>
        </w:rPr>
        <w:footnoteReference w:id="1"/>
      </w:r>
    </w:p>
    <w:p w:rsidR="007B1D17" w:rsidRPr="00EF43C6" w:rsidRDefault="007B1D17" w:rsidP="007B1D17">
      <w:pPr>
        <w:ind w:left="705"/>
        <w:jc w:val="both"/>
        <w:rPr>
          <w:rFonts w:asciiTheme="minorHAnsi" w:hAnsiTheme="minorHAnsi" w:cstheme="minorHAnsi"/>
          <w:sz w:val="22"/>
          <w:szCs w:val="22"/>
        </w:rPr>
      </w:pPr>
      <w:r w:rsidRPr="00EF43C6">
        <w:rPr>
          <w:rFonts w:asciiTheme="minorHAnsi" w:hAnsiTheme="minorHAnsi" w:cstheme="minorHAnsi"/>
          <w:noProof/>
          <w:sz w:val="22"/>
          <w:szCs w:val="22"/>
        </w:rPr>
        <w:drawing>
          <wp:anchor distT="0" distB="0" distL="114300" distR="114300" simplePos="0" relativeHeight="251660288" behindDoc="0" locked="0" layoutInCell="1" allowOverlap="1" wp14:anchorId="626A4877" wp14:editId="226AF6FE">
            <wp:simplePos x="0" y="0"/>
            <wp:positionH relativeFrom="column">
              <wp:posOffset>635</wp:posOffset>
            </wp:positionH>
            <wp:positionV relativeFrom="paragraph">
              <wp:posOffset>113030</wp:posOffset>
            </wp:positionV>
            <wp:extent cx="3238500" cy="2203450"/>
            <wp:effectExtent l="0" t="114300" r="0" b="1206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Pr="00EF43C6">
        <w:rPr>
          <w:rFonts w:asciiTheme="minorHAnsi" w:hAnsiTheme="minorHAnsi" w:cstheme="minorHAnsi"/>
          <w:sz w:val="22"/>
          <w:szCs w:val="22"/>
        </w:rPr>
        <w:t xml:space="preserve">The Karandaaz (KRN) Digital work-stream strives to advance digital financial inclusion in Pakistan. It has four focus areas: a) national payment infrastructure; b) innovation and incubation; c) research and analytics, and d) policy and regulation.  </w:t>
      </w:r>
    </w:p>
    <w:p w:rsidR="007B1D17" w:rsidRPr="00EF43C6" w:rsidRDefault="007B1D17" w:rsidP="007B1D17">
      <w:pPr>
        <w:ind w:left="705"/>
        <w:jc w:val="both"/>
        <w:rPr>
          <w:rFonts w:asciiTheme="minorHAnsi" w:hAnsiTheme="minorHAnsi" w:cstheme="minorHAnsi"/>
          <w:sz w:val="22"/>
          <w:szCs w:val="22"/>
        </w:rPr>
      </w:pPr>
      <w:r w:rsidRPr="00EF43C6">
        <w:rPr>
          <w:rFonts w:asciiTheme="minorHAnsi" w:hAnsiTheme="minorHAnsi" w:cstheme="minorHAnsi"/>
          <w:sz w:val="22"/>
          <w:szCs w:val="22"/>
        </w:rPr>
        <w:t xml:space="preserve">As the DFS ecosystem in Pakistan moves towards maturity, data and research is vital for market players to accelerate uptake and usage of digital financial services. </w:t>
      </w:r>
    </w:p>
    <w:p w:rsidR="007B1D17" w:rsidRPr="00EF43C6" w:rsidRDefault="007B1D17" w:rsidP="007B1D17">
      <w:pPr>
        <w:tabs>
          <w:tab w:val="left" w:pos="5220"/>
          <w:tab w:val="left" w:pos="5310"/>
          <w:tab w:val="left" w:pos="5490"/>
          <w:tab w:val="left" w:pos="5670"/>
        </w:tabs>
        <w:ind w:left="90"/>
        <w:jc w:val="both"/>
        <w:rPr>
          <w:rFonts w:asciiTheme="minorHAnsi" w:hAnsiTheme="minorHAnsi" w:cstheme="minorHAnsi"/>
          <w:sz w:val="22"/>
          <w:szCs w:val="22"/>
        </w:rPr>
      </w:pPr>
      <w:r w:rsidRPr="00EF43C6">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7C92281D" wp14:editId="0E19E96F">
                <wp:simplePos x="0" y="0"/>
                <wp:positionH relativeFrom="column">
                  <wp:posOffset>-65405</wp:posOffset>
                </wp:positionH>
                <wp:positionV relativeFrom="paragraph">
                  <wp:posOffset>459740</wp:posOffset>
                </wp:positionV>
                <wp:extent cx="3375660" cy="20193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3375660" cy="201930"/>
                        </a:xfrm>
                        <a:prstGeom prst="rect">
                          <a:avLst/>
                        </a:prstGeom>
                        <a:solidFill>
                          <a:prstClr val="white"/>
                        </a:solidFill>
                        <a:ln>
                          <a:noFill/>
                        </a:ln>
                      </wps:spPr>
                      <wps:txbx>
                        <w:txbxContent>
                          <w:p w:rsidR="007B1D17" w:rsidRPr="006D6F0E" w:rsidRDefault="007B1D17" w:rsidP="007B1D17">
                            <w:pPr>
                              <w:pStyle w:val="Caption"/>
                              <w:jc w:val="center"/>
                              <w:rPr>
                                <w:rFonts w:cstheme="minorHAnsi"/>
                                <w:noProof/>
                              </w:rPr>
                            </w:pPr>
                            <w:r>
                              <w:t xml:space="preserve">Figure </w:t>
                            </w:r>
                            <w:r>
                              <w:fldChar w:fldCharType="begin"/>
                            </w:r>
                            <w:r>
                              <w:instrText xml:space="preserve"> SEQ Figure \* ARABIC </w:instrText>
                            </w:r>
                            <w:r>
                              <w:fldChar w:fldCharType="separate"/>
                            </w:r>
                            <w:r>
                              <w:rPr>
                                <w:noProof/>
                              </w:rPr>
                              <w:t>1</w:t>
                            </w:r>
                            <w:r>
                              <w:fldChar w:fldCharType="end"/>
                            </w:r>
                            <w:r>
                              <w:t>: DFS Focus Areas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2281D" id="_x0000_t202" coordsize="21600,21600" o:spt="202" path="m,l,21600r21600,l21600,xe">
                <v:stroke joinstyle="miter"/>
                <v:path gradientshapeok="t" o:connecttype="rect"/>
              </v:shapetype>
              <v:shape id="Text Box 3" o:spid="_x0000_s1026" type="#_x0000_t202" style="position:absolute;left:0;text-align:left;margin-left:-5.15pt;margin-top:36.2pt;width:265.8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" stroked="f">
                <v:textbox inset="0,0,0,0">
                  <w:txbxContent>
                    <w:p w:rsidR="007B1D17" w:rsidRPr="006D6F0E" w:rsidRDefault="007B1D17" w:rsidP="007B1D17">
                      <w:pPr>
                        <w:pStyle w:val="Caption"/>
                        <w:jc w:val="center"/>
                        <w:rPr>
                          <w:rFonts w:cstheme="minorHAnsi"/>
                          <w:noProof/>
                        </w:rPr>
                      </w:pPr>
                      <w:r>
                        <w:t xml:space="preserve">Figure </w:t>
                      </w:r>
                      <w:r>
                        <w:fldChar w:fldCharType="begin"/>
                      </w:r>
                      <w:r>
                        <w:instrText xml:space="preserve"> SEQ Figure \* ARABIC </w:instrText>
                      </w:r>
                      <w:r>
                        <w:fldChar w:fldCharType="separate"/>
                      </w:r>
                      <w:r>
                        <w:rPr>
                          <w:noProof/>
                        </w:rPr>
                        <w:t>1</w:t>
                      </w:r>
                      <w:r>
                        <w:fldChar w:fldCharType="end"/>
                      </w:r>
                      <w:r>
                        <w:t>: DFS Focus Areas</w:t>
                      </w:r>
                    </w:p>
                  </w:txbxContent>
                </v:textbox>
                <w10:wrap type="square"/>
              </v:shape>
            </w:pict>
          </mc:Fallback>
        </mc:AlternateContent>
      </w:r>
      <w:r w:rsidRPr="00EF43C6">
        <w:rPr>
          <w:rFonts w:asciiTheme="minorHAnsi" w:hAnsiTheme="minorHAnsi" w:cstheme="minorHAnsi"/>
          <w:sz w:val="22"/>
          <w:szCs w:val="22"/>
        </w:rPr>
        <w:t xml:space="preserve">The </w:t>
      </w:r>
      <w:r w:rsidRPr="00EF43C6">
        <w:rPr>
          <w:rFonts w:asciiTheme="minorHAnsi" w:hAnsiTheme="minorHAnsi" w:cstheme="minorHAnsi"/>
          <w:i/>
          <w:sz w:val="22"/>
          <w:szCs w:val="22"/>
        </w:rPr>
        <w:t>research and analytics</w:t>
      </w:r>
      <w:r w:rsidRPr="00EF43C6">
        <w:rPr>
          <w:rFonts w:asciiTheme="minorHAnsi" w:hAnsiTheme="minorHAnsi" w:cstheme="minorHAnsi"/>
          <w:sz w:val="22"/>
          <w:szCs w:val="22"/>
        </w:rPr>
        <w:t xml:space="preserve"> function aims at bridging knowledge and information gaps in the ecosystem, specifically relating to the areas of pricing, products and messages that can effectively maximise the usage and adoption by unserved and underserved populations.  This objective is achieved through undertaking primary research and supporting digital experiments. Some of the key research projects completed to date include the Customer Segmentation Study, Global Landscape Study on Digitising Person to Government (P2G) Payments, Retail Payments Study and others. </w:t>
      </w:r>
      <w:r w:rsidRPr="00EF43C6">
        <w:rPr>
          <w:rStyle w:val="FootnoteReference"/>
          <w:rFonts w:asciiTheme="minorHAnsi" w:eastAsia="Calibri" w:hAnsiTheme="minorHAnsi" w:cstheme="minorHAnsi"/>
          <w:sz w:val="22"/>
          <w:szCs w:val="22"/>
        </w:rPr>
        <w:footnoteReference w:id="2"/>
      </w:r>
    </w:p>
    <w:p w:rsidR="007B1D17" w:rsidRPr="00EF43C6" w:rsidRDefault="007B1D17" w:rsidP="007B1D17">
      <w:pPr>
        <w:ind w:left="75"/>
        <w:jc w:val="both"/>
        <w:rPr>
          <w:rFonts w:asciiTheme="minorHAnsi" w:hAnsiTheme="minorHAnsi" w:cstheme="minorHAnsi"/>
          <w:i/>
          <w:sz w:val="22"/>
          <w:szCs w:val="22"/>
        </w:rPr>
      </w:pPr>
      <w:r w:rsidRPr="00EF43C6">
        <w:rPr>
          <w:rFonts w:asciiTheme="minorHAnsi" w:hAnsiTheme="minorHAnsi" w:cstheme="minorHAnsi"/>
          <w:sz w:val="22"/>
          <w:szCs w:val="22"/>
        </w:rPr>
        <w:t xml:space="preserve">The </w:t>
      </w:r>
      <w:r w:rsidRPr="00EF43C6">
        <w:rPr>
          <w:rFonts w:asciiTheme="minorHAnsi" w:hAnsiTheme="minorHAnsi" w:cstheme="minorHAnsi"/>
          <w:i/>
          <w:sz w:val="22"/>
          <w:szCs w:val="22"/>
        </w:rPr>
        <w:t xml:space="preserve">policy and regulation </w:t>
      </w:r>
      <w:r w:rsidRPr="00EF43C6">
        <w:rPr>
          <w:rFonts w:asciiTheme="minorHAnsi" w:hAnsiTheme="minorHAnsi" w:cstheme="minorHAnsi"/>
          <w:sz w:val="22"/>
          <w:szCs w:val="22"/>
        </w:rPr>
        <w:t>function within the DFS work-stream aims to create an enabling environment for DFS in Pakistan. It achieves this objective by undertaking research to bridge knowledge gaps pertaining to policy and regulation within the financial inclusion ecosystem. This research is envisioned as a means to support market players through identifying policy related constraints and communicating best practices to regulators in Pakistan. The function also collaborates with stakeholders in the National Financial Inclusion Strategy (NFIS) committees, providing input to policy and regulation landscape of the country. Several policy briefs are currently being developed including on topics such as Branchless Banking Agent Onboarding and KYC, Merchant Payments etc. (</w:t>
      </w:r>
      <w:r w:rsidRPr="00EF43C6">
        <w:rPr>
          <w:rFonts w:asciiTheme="minorHAnsi" w:hAnsiTheme="minorHAnsi" w:cstheme="minorHAnsi"/>
          <w:i/>
          <w:sz w:val="22"/>
          <w:szCs w:val="22"/>
        </w:rPr>
        <w:t xml:space="preserve">Can be accessed at:  </w:t>
      </w:r>
      <w:hyperlink r:id="rId13" w:history="1">
        <w:r w:rsidRPr="00EF43C6">
          <w:rPr>
            <w:rStyle w:val="Hyperlink"/>
            <w:rFonts w:asciiTheme="minorHAnsi" w:hAnsiTheme="minorHAnsi" w:cstheme="minorHAnsi"/>
            <w:i/>
            <w:sz w:val="22"/>
            <w:szCs w:val="22"/>
          </w:rPr>
          <w:t>https://karandaaz.com.pk/karandaaz-publication/</w:t>
        </w:r>
      </w:hyperlink>
      <w:r w:rsidRPr="00EF43C6">
        <w:rPr>
          <w:rFonts w:asciiTheme="minorHAnsi" w:hAnsiTheme="minorHAnsi" w:cstheme="minorHAnsi"/>
          <w:i/>
          <w:sz w:val="22"/>
          <w:szCs w:val="22"/>
        </w:rPr>
        <w:t>)</w:t>
      </w:r>
    </w:p>
    <w:p w:rsidR="007B1D17" w:rsidRPr="00EF43C6" w:rsidRDefault="007B1D17" w:rsidP="007B1D17">
      <w:pPr>
        <w:ind w:left="75"/>
        <w:jc w:val="both"/>
        <w:rPr>
          <w:rFonts w:asciiTheme="minorHAnsi" w:hAnsiTheme="minorHAnsi" w:cstheme="minorHAnsi"/>
          <w:i/>
          <w:sz w:val="22"/>
          <w:szCs w:val="22"/>
        </w:rPr>
      </w:pPr>
    </w:p>
    <w:p w:rsidR="007B1D17" w:rsidRPr="00EF43C6" w:rsidRDefault="007B1D17" w:rsidP="007B1D17">
      <w:pPr>
        <w:ind w:left="75"/>
        <w:jc w:val="both"/>
        <w:rPr>
          <w:rFonts w:asciiTheme="minorHAnsi" w:hAnsiTheme="minorHAnsi" w:cstheme="minorHAnsi"/>
          <w:i/>
          <w:sz w:val="22"/>
          <w:szCs w:val="22"/>
        </w:rPr>
      </w:pPr>
    </w:p>
    <w:p w:rsidR="007B1D17" w:rsidRPr="00EF43C6" w:rsidRDefault="007B1D17" w:rsidP="007B1D17">
      <w:pPr>
        <w:ind w:left="75"/>
        <w:jc w:val="both"/>
        <w:rPr>
          <w:rFonts w:asciiTheme="minorHAnsi" w:hAnsiTheme="minorHAnsi" w:cstheme="minorHAnsi"/>
          <w:i/>
          <w:sz w:val="22"/>
          <w:szCs w:val="22"/>
        </w:rPr>
      </w:pPr>
    </w:p>
    <w:p w:rsidR="007B1D17" w:rsidRPr="00EF43C6" w:rsidRDefault="007B1D17" w:rsidP="007B1D17">
      <w:pPr>
        <w:ind w:left="75"/>
        <w:jc w:val="both"/>
        <w:rPr>
          <w:rFonts w:asciiTheme="minorHAnsi" w:hAnsiTheme="minorHAnsi" w:cstheme="minorHAnsi"/>
          <w:sz w:val="22"/>
          <w:szCs w:val="22"/>
        </w:rPr>
      </w:pPr>
    </w:p>
    <w:p w:rsidR="007B1D17" w:rsidRPr="00EF43C6" w:rsidRDefault="007B1D17" w:rsidP="007B1D17">
      <w:pPr>
        <w:shd w:val="clear" w:color="auto" w:fill="00628A"/>
        <w:spacing w:after="0" w:line="240" w:lineRule="auto"/>
        <w:rPr>
          <w:rFonts w:asciiTheme="minorHAnsi" w:eastAsia="Calibri" w:hAnsiTheme="minorHAnsi" w:cstheme="minorHAnsi"/>
          <w:b/>
          <w:bCs/>
          <w:color w:val="FFFFFF" w:themeColor="background1"/>
          <w:sz w:val="22"/>
          <w:szCs w:val="22"/>
        </w:rPr>
      </w:pPr>
      <w:r w:rsidRPr="00EF43C6">
        <w:rPr>
          <w:rFonts w:asciiTheme="minorHAnsi" w:eastAsia="Calibri" w:hAnsiTheme="minorHAnsi" w:cstheme="minorHAnsi"/>
          <w:b/>
          <w:bCs/>
          <w:color w:val="FFFFFF" w:themeColor="background1"/>
          <w:sz w:val="22"/>
          <w:szCs w:val="22"/>
        </w:rPr>
        <w:t>Scope of the Assignment</w:t>
      </w:r>
    </w:p>
    <w:p w:rsidR="007B1D17" w:rsidRPr="00EF43C6" w:rsidRDefault="007B1D17" w:rsidP="007B1D17">
      <w:pPr>
        <w:ind w:left="705"/>
        <w:jc w:val="both"/>
        <w:rPr>
          <w:rFonts w:asciiTheme="minorHAnsi" w:hAnsiTheme="minorHAnsi" w:cstheme="minorHAnsi"/>
          <w:sz w:val="22"/>
          <w:szCs w:val="22"/>
        </w:rPr>
      </w:pPr>
    </w:p>
    <w:p w:rsidR="007B1D17" w:rsidRPr="00EF43C6" w:rsidRDefault="007B1D17" w:rsidP="007B1D17">
      <w:pPr>
        <w:ind w:left="90"/>
        <w:jc w:val="both"/>
        <w:rPr>
          <w:rFonts w:asciiTheme="minorHAnsi" w:hAnsiTheme="minorHAnsi" w:cstheme="minorHAnsi"/>
          <w:sz w:val="22"/>
          <w:szCs w:val="22"/>
        </w:rPr>
      </w:pPr>
      <w:r w:rsidRPr="00EF43C6">
        <w:rPr>
          <w:rFonts w:asciiTheme="minorHAnsi" w:hAnsiTheme="minorHAnsi" w:cstheme="minorHAnsi"/>
          <w:sz w:val="22"/>
          <w:szCs w:val="22"/>
        </w:rPr>
        <w:t>This evaluation is being commissioned to understand the extent to which the objectives of DFS’s research and policy interventions are being met</w:t>
      </w:r>
      <w:r w:rsidRPr="00EF43C6">
        <w:rPr>
          <w:rStyle w:val="FootnoteReference"/>
          <w:rFonts w:asciiTheme="minorHAnsi" w:eastAsia="Calibri" w:hAnsiTheme="minorHAnsi" w:cstheme="minorHAnsi"/>
          <w:sz w:val="22"/>
          <w:szCs w:val="22"/>
        </w:rPr>
        <w:footnoteReference w:id="3"/>
      </w:r>
      <w:r w:rsidRPr="00EF43C6">
        <w:rPr>
          <w:rFonts w:asciiTheme="minorHAnsi" w:hAnsiTheme="minorHAnsi" w:cstheme="minorHAnsi"/>
          <w:sz w:val="22"/>
          <w:szCs w:val="22"/>
        </w:rPr>
        <w:t>. It will have a forward-looking approach to identify pivots for the research and policy functions, especially in terms of improving uptake and relevance of the outputs.</w:t>
      </w:r>
    </w:p>
    <w:p w:rsidR="007B1D17" w:rsidRPr="00EF43C6" w:rsidRDefault="007B1D17" w:rsidP="007B1D17">
      <w:pPr>
        <w:jc w:val="both"/>
        <w:rPr>
          <w:rFonts w:asciiTheme="minorHAnsi" w:hAnsiTheme="minorHAnsi" w:cstheme="minorHAnsi"/>
          <w:sz w:val="22"/>
          <w:szCs w:val="22"/>
        </w:rPr>
      </w:pPr>
      <w:r w:rsidRPr="00EF43C6">
        <w:rPr>
          <w:rFonts w:asciiTheme="minorHAnsi" w:hAnsiTheme="minorHAnsi" w:cstheme="minorHAnsi"/>
          <w:b/>
          <w:sz w:val="22"/>
          <w:szCs w:val="22"/>
        </w:rPr>
        <w:t>Map and categorize research outputs and users:</w:t>
      </w:r>
      <w:r w:rsidRPr="00EF43C6">
        <w:rPr>
          <w:rFonts w:asciiTheme="minorHAnsi" w:hAnsiTheme="minorHAnsi" w:cstheme="minorHAnsi"/>
          <w:sz w:val="22"/>
          <w:szCs w:val="22"/>
        </w:rPr>
        <w:t xml:space="preserve"> The scope of analysis will include all research grants, reports, policy briefs, etc. generated by the two functions to date. It is anticipated that the successful </w:t>
      </w:r>
      <w:r w:rsidRPr="00EF43C6">
        <w:rPr>
          <w:rFonts w:asciiTheme="minorHAnsi" w:hAnsiTheme="minorHAnsi" w:cstheme="minorHAnsi"/>
          <w:sz w:val="22"/>
          <w:szCs w:val="22"/>
        </w:rPr>
        <w:t>Consultant</w:t>
      </w:r>
      <w:r w:rsidRPr="00EF43C6">
        <w:rPr>
          <w:rFonts w:asciiTheme="minorHAnsi" w:hAnsiTheme="minorHAnsi" w:cstheme="minorHAnsi"/>
          <w:sz w:val="22"/>
          <w:szCs w:val="22"/>
        </w:rPr>
        <w:t xml:space="preserve"> will need to develop a comprehensive mapping and categorization of the different research outputs. This may be used to draw a sample for the purposes of this evaluation as well as to create a big picture analysis of the themes, segments or intended impact that have figured prominently in the DFS research. </w:t>
      </w:r>
    </w:p>
    <w:p w:rsidR="007B1D17" w:rsidRPr="00EF43C6" w:rsidRDefault="007B1D17" w:rsidP="007B1D17">
      <w:pPr>
        <w:jc w:val="both"/>
        <w:rPr>
          <w:rFonts w:asciiTheme="minorHAnsi" w:hAnsiTheme="minorHAnsi" w:cstheme="minorHAnsi"/>
          <w:sz w:val="22"/>
          <w:szCs w:val="22"/>
        </w:rPr>
      </w:pPr>
      <w:r w:rsidRPr="00EF43C6">
        <w:rPr>
          <w:rFonts w:asciiTheme="minorHAnsi" w:hAnsiTheme="minorHAnsi" w:cstheme="minorHAnsi"/>
          <w:sz w:val="22"/>
          <w:szCs w:val="22"/>
        </w:rPr>
        <w:t xml:space="preserve">In addition, the successful </w:t>
      </w:r>
      <w:r w:rsidRPr="00EF43C6">
        <w:rPr>
          <w:rFonts w:asciiTheme="minorHAnsi" w:hAnsiTheme="minorHAnsi" w:cstheme="minorHAnsi"/>
          <w:sz w:val="22"/>
          <w:szCs w:val="22"/>
        </w:rPr>
        <w:t>Consultant</w:t>
      </w:r>
      <w:r w:rsidRPr="00EF43C6">
        <w:rPr>
          <w:rFonts w:asciiTheme="minorHAnsi" w:hAnsiTheme="minorHAnsi" w:cstheme="minorHAnsi"/>
          <w:sz w:val="22"/>
          <w:szCs w:val="22"/>
        </w:rPr>
        <w:t xml:space="preserve"> will have access to the information on dissemination events, website downloads etc. of the different research reports and knowledge pieces. These would be used to develop a mapping and categorization of who has been reached by KRN-DFS research and policy outputs. This may be used to identify key informants for interviews, undertake feedback surveys etc. for the purposes of the evaluation.  </w:t>
      </w:r>
    </w:p>
    <w:p w:rsidR="007B1D17" w:rsidRPr="00EF43C6" w:rsidRDefault="007B1D17" w:rsidP="007B1D17">
      <w:pPr>
        <w:jc w:val="both"/>
        <w:rPr>
          <w:rFonts w:asciiTheme="minorHAnsi" w:hAnsiTheme="minorHAnsi" w:cstheme="minorHAnsi"/>
          <w:sz w:val="22"/>
          <w:szCs w:val="22"/>
        </w:rPr>
      </w:pPr>
      <w:r w:rsidRPr="00EF43C6">
        <w:rPr>
          <w:rFonts w:asciiTheme="minorHAnsi" w:hAnsiTheme="minorHAnsi" w:cstheme="minorHAnsi"/>
          <w:b/>
          <w:sz w:val="22"/>
          <w:szCs w:val="22"/>
        </w:rPr>
        <w:t>Develop an evaluation framework:</w:t>
      </w:r>
      <w:r w:rsidRPr="00EF43C6">
        <w:rPr>
          <w:rFonts w:asciiTheme="minorHAnsi" w:hAnsiTheme="minorHAnsi" w:cstheme="minorHAnsi"/>
          <w:sz w:val="22"/>
          <w:szCs w:val="22"/>
        </w:rPr>
        <w:t xml:space="preserve"> The successful </w:t>
      </w:r>
      <w:r w:rsidRPr="00EF43C6">
        <w:rPr>
          <w:rFonts w:asciiTheme="minorHAnsi" w:hAnsiTheme="minorHAnsi" w:cstheme="minorHAnsi"/>
          <w:sz w:val="22"/>
          <w:szCs w:val="22"/>
        </w:rPr>
        <w:t>Consultant</w:t>
      </w:r>
      <w:r w:rsidRPr="00EF43C6">
        <w:rPr>
          <w:rFonts w:asciiTheme="minorHAnsi" w:hAnsiTheme="minorHAnsi" w:cstheme="minorHAnsi"/>
          <w:sz w:val="22"/>
          <w:szCs w:val="22"/>
        </w:rPr>
        <w:t xml:space="preserve"> is expected to propose an evaluation framework to assess the DFS’s research and policy interventions. The approach and metrics for evaluation should be built upon an understanding that a credible, balanced and comprehensive assessment of a research program requires consideration of elements beyond the research outputs only, or the use of conventional metrics. These additional elements include important aspects of the research process related to design, execution and the sharing of findings. </w:t>
      </w:r>
    </w:p>
    <w:p w:rsidR="007B1D17" w:rsidRPr="00EF43C6" w:rsidRDefault="007B1D17" w:rsidP="007B1D17">
      <w:pPr>
        <w:jc w:val="both"/>
        <w:rPr>
          <w:rFonts w:asciiTheme="minorHAnsi" w:hAnsiTheme="minorHAnsi" w:cstheme="minorHAnsi"/>
          <w:sz w:val="22"/>
          <w:szCs w:val="22"/>
        </w:rPr>
      </w:pPr>
      <w:r w:rsidRPr="00EF43C6">
        <w:rPr>
          <w:rFonts w:asciiTheme="minorHAnsi" w:hAnsiTheme="minorHAnsi" w:cstheme="minorHAnsi"/>
          <w:sz w:val="22"/>
          <w:szCs w:val="22"/>
        </w:rPr>
        <w:t>The evaluation framework should take into consideration the following:</w:t>
      </w:r>
    </w:p>
    <w:p w:rsidR="007B1D17" w:rsidRPr="00EF43C6" w:rsidRDefault="007B1D17" w:rsidP="007B1D17">
      <w:pPr>
        <w:pStyle w:val="ListParagraph"/>
        <w:numPr>
          <w:ilvl w:val="0"/>
          <w:numId w:val="16"/>
        </w:numPr>
        <w:spacing w:line="276" w:lineRule="auto"/>
        <w:ind w:left="0"/>
        <w:jc w:val="both"/>
        <w:rPr>
          <w:rFonts w:cstheme="minorHAnsi"/>
        </w:rPr>
      </w:pPr>
      <w:r w:rsidRPr="00EF43C6">
        <w:rPr>
          <w:rFonts w:cstheme="minorHAnsi"/>
        </w:rPr>
        <w:t xml:space="preserve">Research can influence public policy and corporate decision-making through various channels. For example, it can open up a new area of inquiry and debate, it can enlarge the array of policy options and solutions available to public policy makers, or it can generate insights that enable service providers to offer new services or pivot existing offerings. The evaluation framework should take into account a range of possible ‘impact’ metrics that research can create.  </w:t>
      </w:r>
    </w:p>
    <w:p w:rsidR="007B1D17" w:rsidRPr="00EF43C6" w:rsidRDefault="007B1D17" w:rsidP="007B1D17">
      <w:pPr>
        <w:pStyle w:val="ListParagraph"/>
        <w:spacing w:line="276" w:lineRule="auto"/>
        <w:ind w:left="0"/>
        <w:jc w:val="both"/>
        <w:rPr>
          <w:rFonts w:cstheme="minorHAnsi"/>
        </w:rPr>
      </w:pPr>
    </w:p>
    <w:p w:rsidR="007B1D17" w:rsidRPr="00EF43C6" w:rsidRDefault="007B1D17" w:rsidP="007B1D17">
      <w:pPr>
        <w:pStyle w:val="ListParagraph"/>
        <w:numPr>
          <w:ilvl w:val="0"/>
          <w:numId w:val="16"/>
        </w:numPr>
        <w:spacing w:line="276" w:lineRule="auto"/>
        <w:ind w:left="0"/>
        <w:jc w:val="both"/>
        <w:rPr>
          <w:rFonts w:cstheme="minorHAnsi"/>
        </w:rPr>
      </w:pPr>
      <w:r w:rsidRPr="00EF43C6">
        <w:rPr>
          <w:rFonts w:cstheme="minorHAnsi"/>
        </w:rPr>
        <w:t xml:space="preserve">KRN understands that technical quality is a necessary but not a sufficient condition for an overall determination of research excellence. Excellent research not only has technical merit (e.g., methodologically sound, empirically warranted conclusions) but is also effective in generating third party utility i.e. the difference the information makes in the behaviour or decisions of users. The evaluation framework should take into account quality and utility of the research outputs. </w:t>
      </w:r>
    </w:p>
    <w:p w:rsidR="007B1D17" w:rsidRPr="00EF43C6" w:rsidRDefault="007B1D17" w:rsidP="007B1D17">
      <w:pPr>
        <w:pStyle w:val="ListParagraph"/>
        <w:ind w:left="705"/>
        <w:rPr>
          <w:rFonts w:cstheme="minorHAnsi"/>
        </w:rPr>
      </w:pPr>
    </w:p>
    <w:p w:rsidR="007B1D17" w:rsidRPr="00EF43C6" w:rsidRDefault="007B1D17" w:rsidP="007B1D17">
      <w:pPr>
        <w:pStyle w:val="ListParagraph"/>
        <w:numPr>
          <w:ilvl w:val="0"/>
          <w:numId w:val="16"/>
        </w:numPr>
        <w:spacing w:line="276" w:lineRule="auto"/>
        <w:ind w:left="0"/>
        <w:jc w:val="both"/>
        <w:rPr>
          <w:rFonts w:cstheme="minorHAnsi"/>
        </w:rPr>
      </w:pPr>
      <w:r w:rsidRPr="00EF43C6">
        <w:rPr>
          <w:rFonts w:cstheme="minorHAnsi"/>
        </w:rPr>
        <w:lastRenderedPageBreak/>
        <w:t xml:space="preserve">In determining a framework for evaluation, the successful </w:t>
      </w:r>
      <w:r w:rsidRPr="00EF43C6">
        <w:rPr>
          <w:rFonts w:cstheme="minorHAnsi"/>
        </w:rPr>
        <w:t>Consultant</w:t>
      </w:r>
      <w:r w:rsidRPr="00EF43C6">
        <w:rPr>
          <w:rFonts w:cstheme="minorHAnsi"/>
        </w:rPr>
        <w:t xml:space="preserve"> should differentiate between outputs and outcomes that are within KRN’s sphere of control and influence and those that are not. While the technical quality and relevance of the research is controllable for the researcher, uptake, use and impact of research depends on the interaction of multiple actors and external factors. That said, research that is intended to inform and influence the market – as in the case of KRN – requires appropriate positioning for creating that influence. The framework should be able to assess the steps taken to achieve the relevance and quality of the research as well as steps to improve the likelihood that the KRN-DFS research will be used. </w:t>
      </w:r>
    </w:p>
    <w:p w:rsidR="007B1D17" w:rsidRPr="00EF43C6" w:rsidRDefault="007B1D17" w:rsidP="007B1D17">
      <w:pPr>
        <w:jc w:val="both"/>
        <w:rPr>
          <w:rFonts w:asciiTheme="minorHAnsi" w:hAnsiTheme="minorHAnsi" w:cstheme="minorHAnsi"/>
          <w:sz w:val="22"/>
          <w:szCs w:val="22"/>
        </w:rPr>
      </w:pPr>
      <w:r w:rsidRPr="00EF43C6">
        <w:rPr>
          <w:rFonts w:asciiTheme="minorHAnsi" w:hAnsiTheme="minorHAnsi" w:cstheme="minorHAnsi"/>
          <w:b/>
          <w:sz w:val="22"/>
          <w:szCs w:val="22"/>
        </w:rPr>
        <w:t xml:space="preserve">Undertake field work and data analysis required to produce an Evaluation Report: </w:t>
      </w:r>
      <w:r w:rsidRPr="00EF43C6">
        <w:rPr>
          <w:rFonts w:asciiTheme="minorHAnsi" w:hAnsiTheme="minorHAnsi" w:cstheme="minorHAnsi"/>
          <w:sz w:val="22"/>
          <w:szCs w:val="22"/>
        </w:rPr>
        <w:t xml:space="preserve">Based on the proposed mapping and framework above, the successful </w:t>
      </w:r>
      <w:r w:rsidRPr="00EF43C6">
        <w:rPr>
          <w:rFonts w:asciiTheme="minorHAnsi" w:hAnsiTheme="minorHAnsi" w:cstheme="minorHAnsi"/>
          <w:sz w:val="22"/>
          <w:szCs w:val="22"/>
        </w:rPr>
        <w:t>Consultant</w:t>
      </w:r>
      <w:r w:rsidRPr="00EF43C6">
        <w:rPr>
          <w:rFonts w:asciiTheme="minorHAnsi" w:hAnsiTheme="minorHAnsi" w:cstheme="minorHAnsi"/>
          <w:sz w:val="22"/>
          <w:szCs w:val="22"/>
        </w:rPr>
        <w:t xml:space="preserve"> will be required to undertake all field work, interviews with internal staff and external stakeholders, data analysis etc. and produce findings that addresses the following key questions:</w:t>
      </w:r>
    </w:p>
    <w:p w:rsidR="007B1D17" w:rsidRPr="00EF43C6" w:rsidRDefault="007B1D17" w:rsidP="007B1D17">
      <w:pPr>
        <w:pStyle w:val="ListParagraph"/>
        <w:numPr>
          <w:ilvl w:val="0"/>
          <w:numId w:val="17"/>
        </w:numPr>
        <w:spacing w:line="276" w:lineRule="auto"/>
        <w:ind w:left="705" w:hanging="270"/>
        <w:jc w:val="both"/>
        <w:rPr>
          <w:rFonts w:cstheme="minorHAnsi"/>
        </w:rPr>
      </w:pPr>
      <w:r w:rsidRPr="00EF43C6">
        <w:rPr>
          <w:rFonts w:cstheme="minorHAnsi"/>
          <w:i/>
        </w:rPr>
        <w:t>Relevance:</w:t>
      </w:r>
      <w:r w:rsidRPr="00EF43C6">
        <w:rPr>
          <w:rFonts w:cstheme="minorHAnsi"/>
        </w:rPr>
        <w:t xml:space="preserve"> To what extent does the research and policy work align with the overall needs of the financial inclusion ecosystem and KRN DFS objectives?</w:t>
      </w:r>
    </w:p>
    <w:p w:rsidR="007B1D17" w:rsidRPr="00EF43C6" w:rsidRDefault="007B1D17" w:rsidP="007B1D17">
      <w:pPr>
        <w:pStyle w:val="ListParagraph"/>
        <w:ind w:left="705" w:hanging="270"/>
        <w:jc w:val="both"/>
        <w:rPr>
          <w:rFonts w:cstheme="minorHAnsi"/>
        </w:rPr>
      </w:pPr>
    </w:p>
    <w:p w:rsidR="007B1D17" w:rsidRPr="00EF43C6" w:rsidRDefault="007B1D17" w:rsidP="007B1D17">
      <w:pPr>
        <w:pStyle w:val="ListParagraph"/>
        <w:numPr>
          <w:ilvl w:val="0"/>
          <w:numId w:val="17"/>
        </w:numPr>
        <w:spacing w:line="276" w:lineRule="auto"/>
        <w:ind w:left="705" w:hanging="270"/>
        <w:jc w:val="both"/>
        <w:rPr>
          <w:rFonts w:cstheme="minorHAnsi"/>
        </w:rPr>
      </w:pPr>
      <w:r w:rsidRPr="00EF43C6">
        <w:rPr>
          <w:rFonts w:cstheme="minorHAnsi"/>
          <w:i/>
        </w:rPr>
        <w:t>Efficiency:</w:t>
      </w:r>
      <w:r w:rsidRPr="00EF43C6">
        <w:rPr>
          <w:rFonts w:cstheme="minorHAnsi"/>
        </w:rPr>
        <w:t xml:space="preserve"> To what extent is the process of commissioning and disseminating research geared to ensuring quality and utility of the outputs?  Review the process for identifying topics and themes, selection of research partner, oversight and quality control process, and dissemination approaches, etc. </w:t>
      </w:r>
    </w:p>
    <w:p w:rsidR="007B1D17" w:rsidRPr="00EF43C6" w:rsidRDefault="007B1D17" w:rsidP="007B1D17">
      <w:pPr>
        <w:pStyle w:val="ListParagraph"/>
        <w:ind w:left="705" w:hanging="270"/>
        <w:jc w:val="both"/>
        <w:rPr>
          <w:rFonts w:cstheme="minorHAnsi"/>
        </w:rPr>
      </w:pPr>
    </w:p>
    <w:p w:rsidR="007B1D17" w:rsidRPr="00EF43C6" w:rsidRDefault="007B1D17" w:rsidP="007B1D17">
      <w:pPr>
        <w:pStyle w:val="ListParagraph"/>
        <w:numPr>
          <w:ilvl w:val="0"/>
          <w:numId w:val="17"/>
        </w:numPr>
        <w:spacing w:line="276" w:lineRule="auto"/>
        <w:ind w:left="705" w:hanging="270"/>
        <w:jc w:val="both"/>
        <w:rPr>
          <w:rFonts w:cstheme="minorHAnsi"/>
        </w:rPr>
      </w:pPr>
      <w:r w:rsidRPr="00EF43C6">
        <w:rPr>
          <w:rFonts w:cstheme="minorHAnsi"/>
          <w:i/>
        </w:rPr>
        <w:t>Effectiveness:</w:t>
      </w:r>
      <w:r w:rsidRPr="00EF43C6">
        <w:rPr>
          <w:rFonts w:cstheme="minorHAnsi"/>
        </w:rPr>
        <w:t xml:space="preserve"> To what extent have KRN-DFS outputs been used to inform decision making of the intended target audience? Provide a view on uptake and usage of KRN DFS research and policy outputs by market players – who used, for what purpose, their feedback on quality and usefulness of the research.</w:t>
      </w:r>
    </w:p>
    <w:p w:rsidR="007B1D17" w:rsidRPr="00EF43C6" w:rsidRDefault="007B1D17" w:rsidP="007B1D17">
      <w:pPr>
        <w:ind w:left="165"/>
        <w:jc w:val="both"/>
        <w:rPr>
          <w:rFonts w:asciiTheme="minorHAnsi" w:hAnsiTheme="minorHAnsi" w:cstheme="minorHAnsi"/>
          <w:i/>
          <w:sz w:val="22"/>
          <w:szCs w:val="22"/>
        </w:rPr>
      </w:pPr>
      <w:r w:rsidRPr="00EF43C6">
        <w:rPr>
          <w:rFonts w:asciiTheme="minorHAnsi" w:hAnsiTheme="minorHAnsi" w:cstheme="minorHAnsi"/>
          <w:i/>
          <w:sz w:val="22"/>
          <w:szCs w:val="22"/>
        </w:rPr>
        <w:t>[The above questions are not exhaustive and only indicative and will be refined during the inception phase of the assignment.]</w:t>
      </w:r>
    </w:p>
    <w:p w:rsidR="007B1D17" w:rsidRPr="00EF43C6" w:rsidRDefault="007B1D17" w:rsidP="007B1D17">
      <w:pPr>
        <w:ind w:left="165"/>
        <w:jc w:val="both"/>
        <w:rPr>
          <w:rFonts w:asciiTheme="minorHAnsi" w:hAnsiTheme="minorHAnsi" w:cstheme="minorHAnsi"/>
          <w:b/>
          <w:sz w:val="22"/>
          <w:szCs w:val="22"/>
        </w:rPr>
      </w:pPr>
      <w:r w:rsidRPr="00EF43C6">
        <w:rPr>
          <w:rFonts w:asciiTheme="minorHAnsi" w:hAnsiTheme="minorHAnsi" w:cstheme="minorHAnsi"/>
          <w:b/>
          <w:sz w:val="22"/>
          <w:szCs w:val="22"/>
        </w:rPr>
        <w:t xml:space="preserve">The evaluation should take a program evaluation approach rather than a projectized lens. KRN is interested to evaluate research and policy interventions as a whole rather than individual outputs. Assessment of processes, outputs and outcomes should be discussed at the program level as should the recommendations emerging from the evaluation. </w:t>
      </w:r>
    </w:p>
    <w:p w:rsidR="007B1D17" w:rsidRPr="00EF43C6" w:rsidRDefault="007B1D17" w:rsidP="007B1D17">
      <w:pPr>
        <w:ind w:left="165"/>
        <w:jc w:val="both"/>
        <w:rPr>
          <w:rFonts w:asciiTheme="minorHAnsi" w:hAnsiTheme="minorHAnsi" w:cstheme="minorHAnsi"/>
          <w:b/>
          <w:sz w:val="22"/>
          <w:szCs w:val="22"/>
        </w:rPr>
      </w:pPr>
    </w:p>
    <w:p w:rsidR="007B1D17" w:rsidRPr="00EF43C6" w:rsidRDefault="007B1D17" w:rsidP="007B1D17">
      <w:pPr>
        <w:ind w:left="165"/>
        <w:jc w:val="both"/>
        <w:rPr>
          <w:rFonts w:asciiTheme="minorHAnsi" w:hAnsiTheme="minorHAnsi" w:cstheme="minorHAnsi"/>
          <w:b/>
          <w:sz w:val="22"/>
          <w:szCs w:val="22"/>
        </w:rPr>
      </w:pPr>
    </w:p>
    <w:p w:rsidR="007B1D17" w:rsidRPr="00EF43C6" w:rsidRDefault="007B1D17" w:rsidP="007B1D17">
      <w:pPr>
        <w:ind w:left="165"/>
        <w:jc w:val="both"/>
        <w:rPr>
          <w:rFonts w:asciiTheme="minorHAnsi" w:hAnsiTheme="minorHAnsi" w:cstheme="minorHAnsi"/>
          <w:b/>
          <w:sz w:val="22"/>
          <w:szCs w:val="22"/>
        </w:rPr>
      </w:pPr>
      <w:r w:rsidRPr="00EF43C6">
        <w:rPr>
          <w:rFonts w:asciiTheme="minorHAnsi" w:hAnsiTheme="minorHAnsi" w:cstheme="minorHAnsi"/>
          <w:b/>
          <w:sz w:val="22"/>
          <w:szCs w:val="22"/>
        </w:rPr>
        <w:t xml:space="preserve">For each of the three criteria above, or any other questions that may be surfaced, the </w:t>
      </w:r>
      <w:r w:rsidRPr="00EF43C6">
        <w:rPr>
          <w:rFonts w:asciiTheme="minorHAnsi" w:hAnsiTheme="minorHAnsi" w:cstheme="minorHAnsi"/>
          <w:b/>
          <w:sz w:val="22"/>
          <w:szCs w:val="22"/>
        </w:rPr>
        <w:t>Consultant</w:t>
      </w:r>
      <w:r w:rsidRPr="00EF43C6">
        <w:rPr>
          <w:rFonts w:asciiTheme="minorHAnsi" w:hAnsiTheme="minorHAnsi" w:cstheme="minorHAnsi"/>
          <w:b/>
          <w:sz w:val="22"/>
          <w:szCs w:val="22"/>
        </w:rPr>
        <w:t xml:space="preserve"> is expected to: a) provide a detailed assessment supported by evidence; b) identify challenges and gaps; and c) provide recommendations based on experiences from other local and international organizations. </w:t>
      </w:r>
    </w:p>
    <w:p w:rsidR="007B1D17" w:rsidRPr="00EF43C6" w:rsidRDefault="007B1D17" w:rsidP="007B1D17">
      <w:pPr>
        <w:ind w:left="165"/>
        <w:jc w:val="both"/>
        <w:rPr>
          <w:rFonts w:asciiTheme="minorHAnsi" w:hAnsiTheme="minorHAnsi" w:cstheme="minorHAnsi"/>
          <w:b/>
          <w:sz w:val="22"/>
          <w:szCs w:val="22"/>
        </w:rPr>
      </w:pPr>
    </w:p>
    <w:p w:rsidR="007B1D17" w:rsidRPr="00EF43C6" w:rsidRDefault="007B1D17" w:rsidP="007B1D17">
      <w:pPr>
        <w:shd w:val="clear" w:color="auto" w:fill="00628A"/>
        <w:ind w:left="705" w:hanging="630"/>
        <w:rPr>
          <w:rFonts w:asciiTheme="minorHAnsi" w:eastAsia="Calibri" w:hAnsiTheme="minorHAnsi" w:cstheme="minorHAnsi"/>
          <w:b/>
          <w:bCs/>
          <w:color w:val="FFFFFF" w:themeColor="background1"/>
          <w:sz w:val="22"/>
          <w:szCs w:val="22"/>
        </w:rPr>
      </w:pPr>
      <w:r w:rsidRPr="00EF43C6">
        <w:rPr>
          <w:rFonts w:asciiTheme="minorHAnsi" w:eastAsia="Calibri" w:hAnsiTheme="minorHAnsi" w:cstheme="minorHAnsi"/>
          <w:b/>
          <w:bCs/>
          <w:color w:val="FFFFFF" w:themeColor="background1"/>
          <w:sz w:val="22"/>
          <w:szCs w:val="22"/>
        </w:rPr>
        <w:lastRenderedPageBreak/>
        <w:t xml:space="preserve">Specific Tasks of the Successful </w:t>
      </w:r>
      <w:r w:rsidRPr="00EF43C6">
        <w:rPr>
          <w:rFonts w:asciiTheme="minorHAnsi" w:eastAsia="Calibri" w:hAnsiTheme="minorHAnsi" w:cstheme="minorHAnsi"/>
          <w:b/>
          <w:bCs/>
          <w:color w:val="FFFFFF" w:themeColor="background1"/>
          <w:sz w:val="22"/>
          <w:szCs w:val="22"/>
        </w:rPr>
        <w:t>Consultant</w:t>
      </w:r>
    </w:p>
    <w:p w:rsidR="007B1D17" w:rsidRPr="00EF43C6" w:rsidRDefault="007B1D17" w:rsidP="007B1D17">
      <w:pPr>
        <w:ind w:left="165"/>
        <w:jc w:val="both"/>
        <w:rPr>
          <w:rFonts w:asciiTheme="minorHAnsi" w:hAnsiTheme="minorHAnsi" w:cstheme="minorHAnsi"/>
          <w:sz w:val="22"/>
          <w:szCs w:val="22"/>
        </w:rPr>
      </w:pPr>
      <w:r w:rsidRPr="00EF43C6">
        <w:rPr>
          <w:rFonts w:asciiTheme="minorHAnsi" w:hAnsiTheme="minorHAnsi" w:cstheme="minorHAnsi"/>
          <w:sz w:val="22"/>
          <w:szCs w:val="22"/>
        </w:rPr>
        <w:t xml:space="preserve">The successful </w:t>
      </w:r>
      <w:r w:rsidRPr="00EF43C6">
        <w:rPr>
          <w:rFonts w:asciiTheme="minorHAnsi" w:hAnsiTheme="minorHAnsi" w:cstheme="minorHAnsi"/>
          <w:sz w:val="22"/>
          <w:szCs w:val="22"/>
        </w:rPr>
        <w:t>Consultant</w:t>
      </w:r>
      <w:r w:rsidRPr="00EF43C6">
        <w:rPr>
          <w:rFonts w:asciiTheme="minorHAnsi" w:hAnsiTheme="minorHAnsi" w:cstheme="minorHAnsi"/>
          <w:sz w:val="22"/>
          <w:szCs w:val="22"/>
        </w:rPr>
        <w:t xml:space="preserve"> will have the primary responsibility for research, field work and report writing. KRN will provide support where required. Specific tasks required from the successful </w:t>
      </w:r>
      <w:r w:rsidRPr="00EF43C6">
        <w:rPr>
          <w:rFonts w:asciiTheme="minorHAnsi" w:hAnsiTheme="minorHAnsi" w:cstheme="minorHAnsi"/>
          <w:sz w:val="22"/>
          <w:szCs w:val="22"/>
        </w:rPr>
        <w:t>Consultant</w:t>
      </w:r>
      <w:r w:rsidRPr="00EF43C6">
        <w:rPr>
          <w:rFonts w:asciiTheme="minorHAnsi" w:hAnsiTheme="minorHAnsi" w:cstheme="minorHAnsi"/>
          <w:sz w:val="22"/>
          <w:szCs w:val="22"/>
        </w:rPr>
        <w:t xml:space="preserve"> are discussed below. </w:t>
      </w:r>
    </w:p>
    <w:p w:rsidR="007B1D17" w:rsidRPr="00EF43C6" w:rsidRDefault="007B1D17" w:rsidP="007B1D17">
      <w:pPr>
        <w:ind w:left="165"/>
        <w:jc w:val="both"/>
        <w:rPr>
          <w:rFonts w:asciiTheme="minorHAnsi" w:hAnsiTheme="minorHAnsi" w:cstheme="minorHAnsi"/>
          <w:b/>
          <w:color w:val="5B9BD5" w:themeColor="accent1"/>
          <w:sz w:val="22"/>
          <w:szCs w:val="22"/>
          <w:u w:val="single"/>
        </w:rPr>
      </w:pPr>
      <w:r w:rsidRPr="00EF43C6">
        <w:rPr>
          <w:rFonts w:asciiTheme="minorHAnsi" w:hAnsiTheme="minorHAnsi" w:cstheme="minorHAnsi"/>
          <w:b/>
          <w:color w:val="5B9BD5" w:themeColor="accent1"/>
          <w:sz w:val="22"/>
          <w:szCs w:val="22"/>
          <w:u w:val="single"/>
        </w:rPr>
        <w:t xml:space="preserve">Phase 1: Inception </w:t>
      </w:r>
    </w:p>
    <w:p w:rsidR="007B1D17" w:rsidRPr="00EF43C6" w:rsidRDefault="007B1D17" w:rsidP="007B1D17">
      <w:pPr>
        <w:pStyle w:val="ListParagraph"/>
        <w:numPr>
          <w:ilvl w:val="0"/>
          <w:numId w:val="13"/>
        </w:numPr>
        <w:spacing w:line="276" w:lineRule="auto"/>
        <w:ind w:left="165" w:firstLine="0"/>
        <w:jc w:val="both"/>
        <w:rPr>
          <w:rFonts w:cstheme="minorHAnsi"/>
        </w:rPr>
      </w:pPr>
      <w:r w:rsidRPr="00EF43C6">
        <w:rPr>
          <w:rFonts w:cstheme="minorHAnsi"/>
          <w:b/>
        </w:rPr>
        <w:t>Inception Workshop</w:t>
      </w:r>
      <w:r w:rsidRPr="00EF43C6">
        <w:rPr>
          <w:rFonts w:cstheme="minorHAnsi"/>
          <w:color w:val="5B9BD5" w:themeColor="accent1"/>
        </w:rPr>
        <w:t xml:space="preserve">: </w:t>
      </w:r>
      <w:r w:rsidRPr="00EF43C6">
        <w:rPr>
          <w:rFonts w:cstheme="minorHAnsi"/>
        </w:rPr>
        <w:t xml:space="preserve">The successful </w:t>
      </w:r>
      <w:r w:rsidRPr="00EF43C6">
        <w:rPr>
          <w:rFonts w:cstheme="minorHAnsi"/>
        </w:rPr>
        <w:t>Consultant</w:t>
      </w:r>
      <w:r w:rsidRPr="00EF43C6">
        <w:rPr>
          <w:rFonts w:cstheme="minorHAnsi"/>
        </w:rPr>
        <w:t xml:space="preserve"> will be required to hold an inception workshop with the KRN MEL and DFS teams to refine the research questions and get clarity on expectations from the assignment.  </w:t>
      </w:r>
    </w:p>
    <w:p w:rsidR="007B1D17" w:rsidRPr="00EF43C6" w:rsidRDefault="007B1D17" w:rsidP="007B1D17">
      <w:pPr>
        <w:pStyle w:val="ListParagraph"/>
        <w:numPr>
          <w:ilvl w:val="0"/>
          <w:numId w:val="13"/>
        </w:numPr>
        <w:spacing w:line="276" w:lineRule="auto"/>
        <w:ind w:left="165" w:firstLine="0"/>
        <w:jc w:val="both"/>
        <w:rPr>
          <w:rFonts w:cstheme="minorHAnsi"/>
        </w:rPr>
      </w:pPr>
      <w:r w:rsidRPr="00EF43C6">
        <w:rPr>
          <w:rFonts w:cstheme="minorHAnsi"/>
          <w:b/>
        </w:rPr>
        <w:t>Review Relevant Literature and Documentation:</w:t>
      </w:r>
      <w:r w:rsidRPr="00EF43C6">
        <w:rPr>
          <w:rFonts w:cstheme="minorHAnsi"/>
        </w:rPr>
        <w:t xml:space="preserve"> The successful </w:t>
      </w:r>
      <w:r w:rsidRPr="00EF43C6">
        <w:rPr>
          <w:rFonts w:cstheme="minorHAnsi"/>
        </w:rPr>
        <w:t>Consultant</w:t>
      </w:r>
      <w:r w:rsidRPr="00EF43C6">
        <w:rPr>
          <w:rFonts w:cstheme="minorHAnsi"/>
        </w:rPr>
        <w:t xml:space="preserve"> will be required to review relevant documentation, including but not limited to, the Grant Narrative, the Results Matrix, Project Documents, Project Outputs, International Literature and any other relevant documentation. </w:t>
      </w:r>
    </w:p>
    <w:p w:rsidR="007B1D17" w:rsidRPr="00EF43C6" w:rsidRDefault="007B1D17" w:rsidP="007B1D17">
      <w:pPr>
        <w:pStyle w:val="ListParagraph"/>
        <w:numPr>
          <w:ilvl w:val="0"/>
          <w:numId w:val="13"/>
        </w:numPr>
        <w:spacing w:line="276" w:lineRule="auto"/>
        <w:ind w:left="165" w:firstLine="0"/>
        <w:jc w:val="both"/>
        <w:rPr>
          <w:rFonts w:cstheme="minorHAnsi"/>
        </w:rPr>
      </w:pPr>
      <w:r w:rsidRPr="00EF43C6">
        <w:rPr>
          <w:rFonts w:cstheme="minorHAnsi"/>
          <w:b/>
        </w:rPr>
        <w:t xml:space="preserve">Mine and analyse data on dissemination of KRN’s research and policy outputs: </w:t>
      </w:r>
      <w:r w:rsidRPr="00EF43C6">
        <w:rPr>
          <w:rFonts w:cstheme="minorHAnsi"/>
        </w:rPr>
        <w:t xml:space="preserve">This will enable the successful </w:t>
      </w:r>
      <w:r w:rsidRPr="00EF43C6">
        <w:rPr>
          <w:rFonts w:cstheme="minorHAnsi"/>
        </w:rPr>
        <w:t>Consultant</w:t>
      </w:r>
      <w:r w:rsidRPr="00EF43C6">
        <w:rPr>
          <w:rFonts w:cstheme="minorHAnsi"/>
        </w:rPr>
        <w:t xml:space="preserve"> to understand how many and what types of organizations have been reached and what themes/research areas have been covered through DFS research so far. This will include a review of data from the website and dissemination events. The purpose will be to develop a picture of whether the outputs are reaching the intended audiences. It will also help the successful </w:t>
      </w:r>
      <w:r w:rsidRPr="00EF43C6">
        <w:rPr>
          <w:rFonts w:cstheme="minorHAnsi"/>
        </w:rPr>
        <w:t>Consultant</w:t>
      </w:r>
      <w:r w:rsidRPr="00EF43C6">
        <w:rPr>
          <w:rFonts w:cstheme="minorHAnsi"/>
        </w:rPr>
        <w:t xml:space="preserve"> identify key respondents for interviews. </w:t>
      </w:r>
    </w:p>
    <w:p w:rsidR="007B1D17" w:rsidRPr="00EF43C6" w:rsidRDefault="007B1D17" w:rsidP="007B1D17">
      <w:pPr>
        <w:pStyle w:val="ListParagraph"/>
        <w:numPr>
          <w:ilvl w:val="0"/>
          <w:numId w:val="13"/>
        </w:numPr>
        <w:spacing w:line="276" w:lineRule="auto"/>
        <w:ind w:left="165" w:firstLine="0"/>
        <w:jc w:val="both"/>
        <w:rPr>
          <w:rFonts w:cstheme="minorHAnsi"/>
        </w:rPr>
      </w:pPr>
      <w:r w:rsidRPr="00EF43C6">
        <w:rPr>
          <w:rFonts w:cstheme="minorHAnsi"/>
          <w:b/>
        </w:rPr>
        <w:t>Revised Evaluation Framework:</w:t>
      </w:r>
      <w:r w:rsidRPr="00EF43C6">
        <w:rPr>
          <w:rFonts w:cstheme="minorHAnsi"/>
        </w:rPr>
        <w:t xml:space="preserve"> Through discussions in the inception workshop and review of literature and documentation, the successful </w:t>
      </w:r>
      <w:r w:rsidRPr="00EF43C6">
        <w:rPr>
          <w:rFonts w:cstheme="minorHAnsi"/>
        </w:rPr>
        <w:t>Consultant</w:t>
      </w:r>
      <w:r w:rsidRPr="00EF43C6">
        <w:rPr>
          <w:rFonts w:cstheme="minorHAnsi"/>
        </w:rPr>
        <w:t xml:space="preserve"> at this stage will also provide KRN with a refined evaluation framework.</w:t>
      </w:r>
    </w:p>
    <w:p w:rsidR="007B1D17" w:rsidRPr="00EF43C6" w:rsidRDefault="007B1D17" w:rsidP="007B1D17">
      <w:pPr>
        <w:pStyle w:val="ListParagraph"/>
        <w:ind w:left="165"/>
        <w:jc w:val="both"/>
        <w:rPr>
          <w:rFonts w:cstheme="minorHAnsi"/>
        </w:rPr>
      </w:pPr>
    </w:p>
    <w:p w:rsidR="007B1D17" w:rsidRPr="00EF43C6" w:rsidRDefault="007B1D17" w:rsidP="007B1D17">
      <w:pPr>
        <w:ind w:left="165"/>
        <w:jc w:val="both"/>
        <w:rPr>
          <w:rFonts w:asciiTheme="minorHAnsi" w:hAnsiTheme="minorHAnsi" w:cstheme="minorHAnsi"/>
          <w:b/>
          <w:sz w:val="22"/>
          <w:szCs w:val="22"/>
        </w:rPr>
      </w:pPr>
      <w:r w:rsidRPr="00EF43C6">
        <w:rPr>
          <w:rFonts w:asciiTheme="minorHAnsi" w:hAnsiTheme="minorHAnsi" w:cstheme="minorHAnsi"/>
          <w:b/>
          <w:color w:val="5B9BD5" w:themeColor="accent1"/>
          <w:sz w:val="22"/>
          <w:szCs w:val="22"/>
        </w:rPr>
        <w:t xml:space="preserve">Deliverable: </w:t>
      </w:r>
      <w:r w:rsidRPr="00EF43C6">
        <w:rPr>
          <w:rFonts w:asciiTheme="minorHAnsi" w:hAnsiTheme="minorHAnsi" w:cstheme="minorHAnsi"/>
          <w:b/>
          <w:sz w:val="22"/>
          <w:szCs w:val="22"/>
        </w:rPr>
        <w:t xml:space="preserve">The successful </w:t>
      </w:r>
      <w:r w:rsidRPr="00EF43C6">
        <w:rPr>
          <w:rFonts w:asciiTheme="minorHAnsi" w:hAnsiTheme="minorHAnsi" w:cstheme="minorHAnsi"/>
          <w:b/>
          <w:sz w:val="22"/>
          <w:szCs w:val="22"/>
        </w:rPr>
        <w:t>Consultant</w:t>
      </w:r>
      <w:r w:rsidRPr="00EF43C6">
        <w:rPr>
          <w:rFonts w:asciiTheme="minorHAnsi" w:hAnsiTheme="minorHAnsi" w:cstheme="minorHAnsi"/>
          <w:b/>
          <w:sz w:val="22"/>
          <w:szCs w:val="22"/>
        </w:rPr>
        <w:t xml:space="preserve"> will provide an </w:t>
      </w:r>
      <w:r w:rsidRPr="00EF43C6">
        <w:rPr>
          <w:rFonts w:asciiTheme="minorHAnsi" w:hAnsiTheme="minorHAnsi" w:cstheme="minorHAnsi"/>
          <w:b/>
          <w:sz w:val="22"/>
          <w:szCs w:val="22"/>
          <w:u w:val="single"/>
        </w:rPr>
        <w:t>inception report</w:t>
      </w:r>
      <w:r w:rsidRPr="00EF43C6">
        <w:rPr>
          <w:rFonts w:asciiTheme="minorHAnsi" w:hAnsiTheme="minorHAnsi" w:cstheme="minorHAnsi"/>
          <w:b/>
          <w:sz w:val="22"/>
          <w:szCs w:val="22"/>
        </w:rPr>
        <w:t xml:space="preserve"> at the end of the inception phase, displaying a robust understanding of the exercise, the methodology for undertaking the study, revised evaluation framework and work plan, including key informants list. The successful </w:t>
      </w:r>
      <w:r w:rsidRPr="00EF43C6">
        <w:rPr>
          <w:rFonts w:asciiTheme="minorHAnsi" w:hAnsiTheme="minorHAnsi" w:cstheme="minorHAnsi"/>
          <w:b/>
          <w:sz w:val="22"/>
          <w:szCs w:val="22"/>
        </w:rPr>
        <w:t>Consultant</w:t>
      </w:r>
      <w:r w:rsidRPr="00EF43C6">
        <w:rPr>
          <w:rFonts w:asciiTheme="minorHAnsi" w:hAnsiTheme="minorHAnsi" w:cstheme="minorHAnsi"/>
          <w:b/>
          <w:sz w:val="22"/>
          <w:szCs w:val="22"/>
        </w:rPr>
        <w:t xml:space="preserve"> will also be required to present the results in a presentation format to relevant teams at KRN.  Any feedback provided by KRN will be incorporated in the inception report by the successful </w:t>
      </w:r>
      <w:r w:rsidRPr="00EF43C6">
        <w:rPr>
          <w:rFonts w:asciiTheme="minorHAnsi" w:hAnsiTheme="minorHAnsi" w:cstheme="minorHAnsi"/>
          <w:b/>
          <w:sz w:val="22"/>
          <w:szCs w:val="22"/>
        </w:rPr>
        <w:t>Consultant</w:t>
      </w:r>
      <w:r w:rsidRPr="00EF43C6">
        <w:rPr>
          <w:rFonts w:asciiTheme="minorHAnsi" w:hAnsiTheme="minorHAnsi" w:cstheme="minorHAnsi"/>
          <w:b/>
          <w:sz w:val="22"/>
          <w:szCs w:val="22"/>
        </w:rPr>
        <w:t xml:space="preserve"> </w:t>
      </w:r>
    </w:p>
    <w:p w:rsidR="007B1D17" w:rsidRPr="00EF43C6" w:rsidRDefault="007B1D17" w:rsidP="007B1D17">
      <w:pPr>
        <w:ind w:left="165"/>
        <w:jc w:val="both"/>
        <w:rPr>
          <w:rFonts w:asciiTheme="minorHAnsi" w:hAnsiTheme="minorHAnsi" w:cstheme="minorHAnsi"/>
          <w:b/>
          <w:color w:val="5B9BD5" w:themeColor="accent1"/>
          <w:sz w:val="22"/>
          <w:szCs w:val="22"/>
          <w:u w:val="single"/>
        </w:rPr>
      </w:pPr>
      <w:r w:rsidRPr="00EF43C6">
        <w:rPr>
          <w:rFonts w:asciiTheme="minorHAnsi" w:hAnsiTheme="minorHAnsi" w:cstheme="minorHAnsi"/>
          <w:b/>
          <w:color w:val="5B9BD5" w:themeColor="accent1"/>
          <w:sz w:val="22"/>
          <w:szCs w:val="22"/>
          <w:u w:val="single"/>
        </w:rPr>
        <w:t>Phase 2: Field Work, Data Collection and Analytics</w:t>
      </w:r>
    </w:p>
    <w:p w:rsidR="007B1D17" w:rsidRPr="00EF43C6" w:rsidRDefault="007B1D17" w:rsidP="007B1D17">
      <w:pPr>
        <w:ind w:left="165"/>
        <w:jc w:val="both"/>
        <w:rPr>
          <w:rFonts w:asciiTheme="minorHAnsi" w:hAnsiTheme="minorHAnsi" w:cstheme="minorHAnsi"/>
          <w:sz w:val="22"/>
          <w:szCs w:val="22"/>
        </w:rPr>
      </w:pPr>
      <w:r w:rsidRPr="00EF43C6">
        <w:rPr>
          <w:rFonts w:asciiTheme="minorHAnsi" w:hAnsiTheme="minorHAnsi" w:cstheme="minorHAnsi"/>
          <w:sz w:val="22"/>
          <w:szCs w:val="22"/>
        </w:rPr>
        <w:t xml:space="preserve">The successful </w:t>
      </w:r>
      <w:r w:rsidRPr="00EF43C6">
        <w:rPr>
          <w:rFonts w:asciiTheme="minorHAnsi" w:hAnsiTheme="minorHAnsi" w:cstheme="minorHAnsi"/>
          <w:sz w:val="22"/>
          <w:szCs w:val="22"/>
        </w:rPr>
        <w:t>Consultant</w:t>
      </w:r>
      <w:r w:rsidRPr="00EF43C6">
        <w:rPr>
          <w:rFonts w:asciiTheme="minorHAnsi" w:hAnsiTheme="minorHAnsi" w:cstheme="minorHAnsi"/>
          <w:sz w:val="22"/>
          <w:szCs w:val="22"/>
        </w:rPr>
        <w:t xml:space="preserve"> will be required to execute all field work, data collection and analysis required for the purposes of this evaluation. This will include any key informant interviews, FGDs, surveys etc. that are agreed upon in the inception stage. These should, at least, include key private sector players in the digital finance space representing a cross-section of organization types, size and role; regulators; representatives of BMGF and DFID, DFS Advisory Committee member(s), and relevant KRN staff. The successful </w:t>
      </w:r>
      <w:r w:rsidRPr="00EF43C6">
        <w:rPr>
          <w:rFonts w:asciiTheme="minorHAnsi" w:hAnsiTheme="minorHAnsi" w:cstheme="minorHAnsi"/>
          <w:sz w:val="22"/>
          <w:szCs w:val="22"/>
        </w:rPr>
        <w:t>Consultant</w:t>
      </w:r>
      <w:r w:rsidRPr="00EF43C6">
        <w:rPr>
          <w:rFonts w:asciiTheme="minorHAnsi" w:hAnsiTheme="minorHAnsi" w:cstheme="minorHAnsi"/>
          <w:sz w:val="22"/>
          <w:szCs w:val="22"/>
        </w:rPr>
        <w:t xml:space="preserve"> will also be responsible for collating and analysing information collected through this exercise. </w:t>
      </w:r>
    </w:p>
    <w:p w:rsidR="007B1D17" w:rsidRPr="00EF43C6" w:rsidRDefault="007B1D17" w:rsidP="007B1D17">
      <w:pPr>
        <w:ind w:left="165"/>
        <w:jc w:val="both"/>
        <w:rPr>
          <w:rFonts w:asciiTheme="minorHAnsi" w:hAnsiTheme="minorHAnsi" w:cstheme="minorHAnsi"/>
          <w:b/>
          <w:sz w:val="22"/>
          <w:szCs w:val="22"/>
        </w:rPr>
      </w:pPr>
      <w:r w:rsidRPr="00EF43C6">
        <w:rPr>
          <w:rFonts w:asciiTheme="minorHAnsi" w:hAnsiTheme="minorHAnsi" w:cstheme="minorHAnsi"/>
          <w:b/>
          <w:color w:val="5B9BD5" w:themeColor="accent1"/>
          <w:sz w:val="22"/>
          <w:szCs w:val="22"/>
        </w:rPr>
        <w:t>Deliverable</w:t>
      </w:r>
      <w:r w:rsidRPr="00EF43C6">
        <w:rPr>
          <w:rFonts w:asciiTheme="minorHAnsi" w:hAnsiTheme="minorHAnsi" w:cstheme="minorHAnsi"/>
          <w:b/>
          <w:sz w:val="22"/>
          <w:szCs w:val="22"/>
        </w:rPr>
        <w:t xml:space="preserve">: After Phase 2, a </w:t>
      </w:r>
      <w:r w:rsidRPr="00EF43C6">
        <w:rPr>
          <w:rFonts w:asciiTheme="minorHAnsi" w:hAnsiTheme="minorHAnsi" w:cstheme="minorHAnsi"/>
          <w:b/>
          <w:sz w:val="22"/>
          <w:szCs w:val="22"/>
          <w:u w:val="single"/>
        </w:rPr>
        <w:t>progress review meeting</w:t>
      </w:r>
      <w:r w:rsidRPr="00EF43C6">
        <w:rPr>
          <w:rFonts w:asciiTheme="minorHAnsi" w:hAnsiTheme="minorHAnsi" w:cstheme="minorHAnsi"/>
          <w:b/>
          <w:sz w:val="22"/>
          <w:szCs w:val="22"/>
        </w:rPr>
        <w:t xml:space="preserve"> will be held with KRN to provide an update on progress and/or any deviations from expectations. A presentation of the findings will also be held at this stage. </w:t>
      </w:r>
    </w:p>
    <w:p w:rsidR="007B1D17" w:rsidRPr="00EF43C6" w:rsidRDefault="007B1D17" w:rsidP="007B1D17">
      <w:pPr>
        <w:ind w:left="165"/>
        <w:jc w:val="both"/>
        <w:rPr>
          <w:rFonts w:asciiTheme="minorHAnsi" w:hAnsiTheme="minorHAnsi" w:cstheme="minorHAnsi"/>
          <w:b/>
          <w:color w:val="5B9BD5" w:themeColor="accent1"/>
          <w:sz w:val="22"/>
          <w:szCs w:val="22"/>
          <w:u w:val="single"/>
        </w:rPr>
      </w:pPr>
      <w:r w:rsidRPr="00EF43C6">
        <w:rPr>
          <w:rFonts w:asciiTheme="minorHAnsi" w:hAnsiTheme="minorHAnsi" w:cstheme="minorHAnsi"/>
          <w:b/>
          <w:color w:val="5B9BD5" w:themeColor="accent1"/>
          <w:sz w:val="22"/>
          <w:szCs w:val="22"/>
          <w:u w:val="single"/>
        </w:rPr>
        <w:t xml:space="preserve">Phase 3: Report Writing </w:t>
      </w:r>
    </w:p>
    <w:p w:rsidR="007B1D17" w:rsidRPr="00EF43C6" w:rsidRDefault="007B1D17" w:rsidP="007B1D17">
      <w:pPr>
        <w:pStyle w:val="ListParagraph"/>
        <w:numPr>
          <w:ilvl w:val="0"/>
          <w:numId w:val="14"/>
        </w:numPr>
        <w:spacing w:after="120" w:line="276" w:lineRule="auto"/>
        <w:ind w:left="165" w:firstLine="0"/>
        <w:jc w:val="both"/>
        <w:rPr>
          <w:rFonts w:cstheme="minorHAnsi"/>
          <w:i/>
        </w:rPr>
      </w:pPr>
      <w:r w:rsidRPr="00EF43C6">
        <w:rPr>
          <w:rFonts w:cstheme="minorHAnsi"/>
          <w:b/>
        </w:rPr>
        <w:lastRenderedPageBreak/>
        <w:t>Draft Report:</w:t>
      </w:r>
      <w:r w:rsidRPr="00EF43C6">
        <w:rPr>
          <w:rFonts w:cstheme="minorHAnsi"/>
        </w:rPr>
        <w:t xml:space="preserve"> The successful </w:t>
      </w:r>
      <w:r w:rsidRPr="00EF43C6">
        <w:rPr>
          <w:rFonts w:cstheme="minorHAnsi"/>
        </w:rPr>
        <w:t>Consultant</w:t>
      </w:r>
      <w:r w:rsidRPr="00EF43C6">
        <w:rPr>
          <w:rFonts w:cstheme="minorHAnsi"/>
        </w:rPr>
        <w:t xml:space="preserve"> will be required to provide a draft report at the end of this phase for review by the KRN team. The report shall be comprehensive in fulfilling the objectives of the assignment. The report should include, at a minimum, an executive summary, methodology and purpose of the assessment, list of stakeholders interviewed, and the findings of the evaluation.  The scope and structure of the report may be changed through mutual discussion between successful </w:t>
      </w:r>
      <w:r w:rsidRPr="00EF43C6">
        <w:rPr>
          <w:rFonts w:cstheme="minorHAnsi"/>
        </w:rPr>
        <w:t>Consultant</w:t>
      </w:r>
      <w:r w:rsidRPr="00EF43C6">
        <w:rPr>
          <w:rFonts w:cstheme="minorHAnsi"/>
        </w:rPr>
        <w:t xml:space="preserve"> and KRN. It is recommended that interesting visuals, tables and graphs be used wherever possible.</w:t>
      </w:r>
    </w:p>
    <w:p w:rsidR="007B1D17" w:rsidRPr="00EF43C6" w:rsidRDefault="007B1D17" w:rsidP="007B1D17">
      <w:pPr>
        <w:pStyle w:val="ListParagraph"/>
        <w:numPr>
          <w:ilvl w:val="0"/>
          <w:numId w:val="14"/>
        </w:numPr>
        <w:spacing w:line="276" w:lineRule="auto"/>
        <w:ind w:left="165" w:firstLine="0"/>
        <w:jc w:val="both"/>
        <w:rPr>
          <w:rFonts w:cstheme="minorHAnsi"/>
        </w:rPr>
      </w:pPr>
      <w:r w:rsidRPr="00EF43C6">
        <w:rPr>
          <w:rFonts w:cstheme="minorHAnsi"/>
          <w:b/>
        </w:rPr>
        <w:t>Final Report:</w:t>
      </w:r>
      <w:r w:rsidRPr="00EF43C6">
        <w:rPr>
          <w:rFonts w:cstheme="minorHAnsi"/>
        </w:rPr>
        <w:t xml:space="preserve"> The KRN team will provide comments on the draft report. The successful </w:t>
      </w:r>
      <w:r w:rsidRPr="00EF43C6">
        <w:rPr>
          <w:rFonts w:cstheme="minorHAnsi"/>
        </w:rPr>
        <w:t>Consultant</w:t>
      </w:r>
      <w:r w:rsidRPr="00EF43C6">
        <w:rPr>
          <w:rFonts w:cstheme="minorHAnsi"/>
        </w:rPr>
        <w:t xml:space="preserve"> is responsible for incorporating the feedback and submitting a final version to the project manager. The Successful </w:t>
      </w:r>
      <w:r w:rsidRPr="00EF43C6">
        <w:rPr>
          <w:rFonts w:cstheme="minorHAnsi"/>
        </w:rPr>
        <w:t>Consultant</w:t>
      </w:r>
      <w:r w:rsidRPr="00EF43C6">
        <w:rPr>
          <w:rFonts w:cstheme="minorHAnsi"/>
        </w:rPr>
        <w:t xml:space="preserve"> should expect at least two rounds of comments.  </w:t>
      </w:r>
    </w:p>
    <w:p w:rsidR="007B1D17" w:rsidRPr="00EF43C6" w:rsidRDefault="007B1D17" w:rsidP="007B1D17">
      <w:pPr>
        <w:pStyle w:val="ListParagraph"/>
        <w:numPr>
          <w:ilvl w:val="0"/>
          <w:numId w:val="14"/>
        </w:numPr>
        <w:spacing w:line="276" w:lineRule="auto"/>
        <w:ind w:left="165" w:firstLine="0"/>
        <w:jc w:val="both"/>
        <w:rPr>
          <w:rFonts w:cstheme="minorHAnsi"/>
        </w:rPr>
      </w:pPr>
      <w:r w:rsidRPr="00EF43C6">
        <w:rPr>
          <w:rFonts w:cstheme="minorHAnsi"/>
          <w:b/>
        </w:rPr>
        <w:t>Presentation:</w:t>
      </w:r>
      <w:r w:rsidRPr="00EF43C6">
        <w:rPr>
          <w:rFonts w:cstheme="minorHAnsi"/>
        </w:rPr>
        <w:t xml:space="preserve"> The successful </w:t>
      </w:r>
      <w:r w:rsidRPr="00EF43C6">
        <w:rPr>
          <w:rFonts w:cstheme="minorHAnsi"/>
        </w:rPr>
        <w:t>Consultant</w:t>
      </w:r>
      <w:r w:rsidRPr="00EF43C6">
        <w:rPr>
          <w:rFonts w:cstheme="minorHAnsi"/>
        </w:rPr>
        <w:t xml:space="preserve"> will submit and deliver a PowerPoint presentation to the KRN team, summarizing key findings. The Successful </w:t>
      </w:r>
      <w:r w:rsidRPr="00EF43C6">
        <w:rPr>
          <w:rFonts w:cstheme="minorHAnsi"/>
        </w:rPr>
        <w:t>Consultant</w:t>
      </w:r>
      <w:r w:rsidRPr="00EF43C6">
        <w:rPr>
          <w:rFonts w:cstheme="minorHAnsi"/>
        </w:rPr>
        <w:t xml:space="preserve"> may be required to present the findings at a meeting of KRN internal/external stakeholders.  </w:t>
      </w:r>
    </w:p>
    <w:p w:rsidR="007B1D17" w:rsidRPr="00EF43C6" w:rsidRDefault="007B1D17" w:rsidP="007B1D17">
      <w:pPr>
        <w:spacing w:after="0"/>
        <w:ind w:left="165"/>
        <w:jc w:val="both"/>
        <w:rPr>
          <w:rFonts w:asciiTheme="minorHAnsi" w:hAnsiTheme="minorHAnsi" w:cstheme="minorHAnsi"/>
          <w:b/>
          <w:bCs/>
          <w:sz w:val="22"/>
          <w:szCs w:val="22"/>
        </w:rPr>
      </w:pPr>
    </w:p>
    <w:p w:rsidR="007B1D17" w:rsidRPr="00EF43C6" w:rsidRDefault="007B1D17" w:rsidP="007B1D17">
      <w:pPr>
        <w:spacing w:after="0"/>
        <w:ind w:left="165"/>
        <w:jc w:val="both"/>
        <w:rPr>
          <w:rFonts w:asciiTheme="minorHAnsi" w:hAnsiTheme="minorHAnsi" w:cstheme="minorHAnsi"/>
          <w:b/>
          <w:bCs/>
          <w:sz w:val="22"/>
          <w:szCs w:val="22"/>
        </w:rPr>
      </w:pPr>
      <w:r w:rsidRPr="00EF43C6">
        <w:rPr>
          <w:rFonts w:asciiTheme="minorHAnsi" w:hAnsiTheme="minorHAnsi" w:cstheme="minorHAnsi"/>
          <w:b/>
          <w:bCs/>
          <w:sz w:val="22"/>
          <w:szCs w:val="22"/>
        </w:rPr>
        <w:t xml:space="preserve">Please note that all information collected during the research will be the sole property of KRN Pakistan and cannot be shared, used or reproduced for any purpose without prior permission. Thus, all information collected must be clearly documented, retained and transferred to the project manager at conclusion of the project. </w:t>
      </w:r>
    </w:p>
    <w:p w:rsidR="007B1D17" w:rsidRPr="00EF43C6" w:rsidRDefault="007B1D17" w:rsidP="007B1D17">
      <w:pPr>
        <w:spacing w:after="0"/>
        <w:ind w:left="705"/>
        <w:jc w:val="both"/>
        <w:rPr>
          <w:rFonts w:asciiTheme="minorHAnsi" w:eastAsiaTheme="majorEastAsia" w:hAnsiTheme="minorHAnsi" w:cstheme="minorHAnsi"/>
          <w:b/>
          <w:color w:val="4472C4" w:themeColor="accent5"/>
          <w:sz w:val="22"/>
          <w:szCs w:val="22"/>
        </w:rPr>
      </w:pPr>
    </w:p>
    <w:p w:rsidR="007B1D17" w:rsidRPr="00EF43C6" w:rsidRDefault="007B1D17" w:rsidP="007B1D17">
      <w:pPr>
        <w:spacing w:before="120" w:after="0"/>
        <w:ind w:left="255"/>
        <w:jc w:val="both"/>
        <w:rPr>
          <w:rFonts w:asciiTheme="minorHAnsi" w:hAnsiTheme="minorHAnsi" w:cstheme="minorHAnsi"/>
          <w:sz w:val="22"/>
          <w:szCs w:val="22"/>
        </w:rPr>
      </w:pPr>
    </w:p>
    <w:p w:rsidR="007B1D17" w:rsidRPr="00EF43C6" w:rsidRDefault="007B1D17" w:rsidP="007B1D17">
      <w:pPr>
        <w:shd w:val="clear" w:color="auto" w:fill="00628A"/>
        <w:spacing w:after="0"/>
        <w:ind w:left="255"/>
        <w:jc w:val="both"/>
        <w:rPr>
          <w:rFonts w:asciiTheme="minorHAnsi" w:eastAsia="Calibri" w:hAnsiTheme="minorHAnsi" w:cstheme="minorHAnsi"/>
          <w:b/>
          <w:bCs/>
          <w:color w:val="FFFFFF"/>
          <w:sz w:val="22"/>
          <w:szCs w:val="22"/>
        </w:rPr>
      </w:pPr>
      <w:r w:rsidRPr="00EF43C6">
        <w:rPr>
          <w:rFonts w:asciiTheme="minorHAnsi" w:eastAsia="Calibri" w:hAnsiTheme="minorHAnsi" w:cstheme="minorHAnsi"/>
          <w:b/>
          <w:bCs/>
          <w:color w:val="FFFFFF"/>
          <w:sz w:val="22"/>
          <w:szCs w:val="22"/>
        </w:rPr>
        <w:t xml:space="preserve">Timeline &amp; Deliverables </w:t>
      </w:r>
    </w:p>
    <w:p w:rsidR="007B1D17" w:rsidRPr="00EF43C6" w:rsidRDefault="007B1D17" w:rsidP="007B1D17">
      <w:pPr>
        <w:tabs>
          <w:tab w:val="num" w:pos="480"/>
        </w:tabs>
        <w:spacing w:before="120" w:after="0"/>
        <w:ind w:left="255"/>
        <w:jc w:val="both"/>
        <w:rPr>
          <w:rFonts w:asciiTheme="minorHAnsi" w:hAnsiTheme="minorHAnsi" w:cstheme="minorHAnsi"/>
          <w:sz w:val="22"/>
          <w:szCs w:val="22"/>
        </w:rPr>
      </w:pPr>
      <w:r w:rsidRPr="00EF43C6">
        <w:rPr>
          <w:rFonts w:asciiTheme="minorHAnsi" w:hAnsiTheme="minorHAnsi" w:cstheme="minorHAnsi"/>
          <w:sz w:val="22"/>
          <w:szCs w:val="22"/>
        </w:rPr>
        <w:t xml:space="preserve"> The study will be conducted over a period of three months in Pakistan, starting from the signing of the contract. Deliverables include:</w:t>
      </w:r>
    </w:p>
    <w:p w:rsidR="007B1D17" w:rsidRPr="00EF43C6" w:rsidRDefault="007B1D17" w:rsidP="007B1D17">
      <w:pPr>
        <w:tabs>
          <w:tab w:val="num" w:pos="480"/>
        </w:tabs>
        <w:spacing w:before="120" w:after="0"/>
        <w:ind w:left="705"/>
        <w:jc w:val="both"/>
        <w:rPr>
          <w:rFonts w:asciiTheme="minorHAnsi" w:hAnsiTheme="minorHAnsi" w:cstheme="minorHAnsi"/>
          <w:sz w:val="22"/>
          <w:szCs w:val="22"/>
        </w:rPr>
      </w:pPr>
    </w:p>
    <w:tbl>
      <w:tblPr>
        <w:tblW w:w="899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62"/>
        <w:gridCol w:w="5670"/>
        <w:gridCol w:w="1260"/>
      </w:tblGrid>
      <w:tr w:rsidR="007B1D17" w:rsidRPr="00EF43C6" w:rsidTr="003966AC">
        <w:trPr>
          <w:trHeight w:val="408"/>
          <w:tblHeader/>
          <w:jc w:val="center"/>
        </w:trPr>
        <w:tc>
          <w:tcPr>
            <w:tcW w:w="2062" w:type="dxa"/>
            <w:shd w:val="clear" w:color="auto" w:fill="auto"/>
            <w:noWrap/>
            <w:vAlign w:val="center"/>
          </w:tcPr>
          <w:p w:rsidR="007B1D17" w:rsidRPr="00EF43C6" w:rsidRDefault="007B1D17" w:rsidP="003966AC">
            <w:pPr>
              <w:spacing w:after="0" w:line="240" w:lineRule="auto"/>
              <w:ind w:left="705"/>
              <w:jc w:val="center"/>
              <w:rPr>
                <w:rFonts w:asciiTheme="minorHAnsi" w:eastAsia="Arial Unicode MS" w:hAnsiTheme="minorHAnsi" w:cstheme="minorHAnsi"/>
                <w:b/>
                <w:bCs/>
                <w:sz w:val="22"/>
                <w:szCs w:val="22"/>
              </w:rPr>
            </w:pPr>
            <w:r w:rsidRPr="00EF43C6">
              <w:rPr>
                <w:rFonts w:asciiTheme="minorHAnsi" w:hAnsiTheme="minorHAnsi" w:cstheme="minorHAnsi"/>
                <w:b/>
                <w:bCs/>
                <w:sz w:val="22"/>
                <w:szCs w:val="22"/>
              </w:rPr>
              <w:t>Deliverable</w:t>
            </w:r>
          </w:p>
        </w:tc>
        <w:tc>
          <w:tcPr>
            <w:tcW w:w="5670" w:type="dxa"/>
            <w:shd w:val="clear" w:color="auto" w:fill="auto"/>
            <w:vAlign w:val="center"/>
          </w:tcPr>
          <w:p w:rsidR="007B1D17" w:rsidRPr="00EF43C6" w:rsidRDefault="007B1D17" w:rsidP="003966AC">
            <w:pPr>
              <w:spacing w:after="0" w:line="240" w:lineRule="auto"/>
              <w:ind w:left="705"/>
              <w:jc w:val="center"/>
              <w:rPr>
                <w:rFonts w:asciiTheme="minorHAnsi" w:hAnsiTheme="minorHAnsi" w:cstheme="minorHAnsi"/>
                <w:b/>
                <w:bCs/>
                <w:sz w:val="22"/>
                <w:szCs w:val="22"/>
              </w:rPr>
            </w:pPr>
            <w:r w:rsidRPr="00EF43C6">
              <w:rPr>
                <w:rFonts w:asciiTheme="minorHAnsi" w:hAnsiTheme="minorHAnsi" w:cstheme="minorHAnsi"/>
                <w:b/>
                <w:bCs/>
                <w:sz w:val="22"/>
                <w:szCs w:val="22"/>
              </w:rPr>
              <w:t>Description</w:t>
            </w:r>
          </w:p>
        </w:tc>
        <w:tc>
          <w:tcPr>
            <w:tcW w:w="1260" w:type="dxa"/>
            <w:shd w:val="clear" w:color="auto" w:fill="auto"/>
            <w:noWrap/>
            <w:vAlign w:val="center"/>
          </w:tcPr>
          <w:p w:rsidR="007B1D17" w:rsidRPr="00EF43C6" w:rsidRDefault="007B1D17" w:rsidP="003966AC">
            <w:pPr>
              <w:tabs>
                <w:tab w:val="center" w:pos="796"/>
              </w:tabs>
              <w:spacing w:after="0" w:line="240" w:lineRule="auto"/>
              <w:ind w:right="-29"/>
              <w:rPr>
                <w:rFonts w:asciiTheme="minorHAnsi" w:eastAsia="Arial Unicode MS" w:hAnsiTheme="minorHAnsi" w:cstheme="minorHAnsi"/>
                <w:b/>
                <w:bCs/>
                <w:sz w:val="22"/>
                <w:szCs w:val="22"/>
              </w:rPr>
            </w:pPr>
            <w:r w:rsidRPr="00EF43C6">
              <w:rPr>
                <w:rFonts w:asciiTheme="minorHAnsi" w:hAnsiTheme="minorHAnsi" w:cstheme="minorHAnsi"/>
                <w:b/>
                <w:bCs/>
                <w:sz w:val="22"/>
                <w:szCs w:val="22"/>
              </w:rPr>
              <w:t>Timeline</w:t>
            </w:r>
          </w:p>
        </w:tc>
      </w:tr>
      <w:tr w:rsidR="007B1D17" w:rsidRPr="00EF43C6" w:rsidTr="003966AC">
        <w:trPr>
          <w:trHeight w:val="270"/>
          <w:jc w:val="center"/>
        </w:trPr>
        <w:tc>
          <w:tcPr>
            <w:tcW w:w="8992" w:type="dxa"/>
            <w:gridSpan w:val="3"/>
            <w:shd w:val="clear" w:color="auto" w:fill="DEEAF6" w:themeFill="accent1" w:themeFillTint="33"/>
            <w:noWrap/>
          </w:tcPr>
          <w:p w:rsidR="007B1D17" w:rsidRPr="00EF43C6" w:rsidRDefault="007B1D17" w:rsidP="003966AC">
            <w:pPr>
              <w:spacing w:after="0" w:line="240" w:lineRule="auto"/>
              <w:ind w:left="705"/>
              <w:rPr>
                <w:rFonts w:asciiTheme="minorHAnsi" w:eastAsia="Arial Unicode MS" w:hAnsiTheme="minorHAnsi" w:cstheme="minorHAnsi"/>
                <w:b/>
                <w:bCs/>
                <w:sz w:val="22"/>
                <w:szCs w:val="22"/>
              </w:rPr>
            </w:pPr>
            <w:r w:rsidRPr="00EF43C6">
              <w:rPr>
                <w:rFonts w:asciiTheme="minorHAnsi" w:hAnsiTheme="minorHAnsi" w:cstheme="minorHAnsi"/>
                <w:b/>
                <w:bCs/>
                <w:sz w:val="22"/>
                <w:szCs w:val="22"/>
              </w:rPr>
              <w:t>PHASE 1</w:t>
            </w:r>
          </w:p>
        </w:tc>
      </w:tr>
      <w:tr w:rsidR="007B1D17" w:rsidRPr="00EF43C6" w:rsidTr="003966AC">
        <w:trPr>
          <w:trHeight w:val="1191"/>
          <w:jc w:val="center"/>
        </w:trPr>
        <w:tc>
          <w:tcPr>
            <w:tcW w:w="2062" w:type="dxa"/>
            <w:noWrap/>
          </w:tcPr>
          <w:p w:rsidR="007B1D17" w:rsidRPr="00EF43C6" w:rsidRDefault="007B1D17" w:rsidP="003966AC">
            <w:pPr>
              <w:rPr>
                <w:rFonts w:asciiTheme="minorHAnsi" w:hAnsiTheme="minorHAnsi" w:cstheme="minorHAnsi"/>
                <w:i/>
                <w:sz w:val="22"/>
                <w:szCs w:val="22"/>
              </w:rPr>
            </w:pPr>
            <w:r w:rsidRPr="00EF43C6">
              <w:rPr>
                <w:rFonts w:asciiTheme="minorHAnsi" w:hAnsiTheme="minorHAnsi" w:cstheme="minorHAnsi"/>
                <w:sz w:val="22"/>
                <w:szCs w:val="22"/>
              </w:rPr>
              <w:t>Inception workshop with KRN team</w:t>
            </w:r>
            <w:r w:rsidRPr="00EF43C6">
              <w:rPr>
                <w:rFonts w:asciiTheme="minorHAnsi" w:hAnsiTheme="minorHAnsi" w:cstheme="minorHAnsi"/>
                <w:i/>
                <w:sz w:val="22"/>
                <w:szCs w:val="22"/>
              </w:rPr>
              <w:t xml:space="preserve"> </w:t>
            </w:r>
          </w:p>
        </w:tc>
        <w:tc>
          <w:tcPr>
            <w:tcW w:w="5670" w:type="dxa"/>
          </w:tcPr>
          <w:p w:rsidR="007B1D17" w:rsidRPr="00EF43C6" w:rsidRDefault="007B1D17" w:rsidP="003966AC">
            <w:pPr>
              <w:spacing w:after="0" w:line="240" w:lineRule="auto"/>
              <w:jc w:val="both"/>
              <w:rPr>
                <w:rFonts w:asciiTheme="minorHAnsi" w:eastAsia="Arial Unicode MS" w:hAnsiTheme="minorHAnsi" w:cstheme="minorHAnsi"/>
                <w:sz w:val="22"/>
                <w:szCs w:val="22"/>
              </w:rPr>
            </w:pPr>
            <w:r w:rsidRPr="00EF43C6">
              <w:rPr>
                <w:rFonts w:asciiTheme="minorHAnsi" w:eastAsia="Arial Unicode MS" w:hAnsiTheme="minorHAnsi" w:cstheme="minorHAnsi"/>
                <w:sz w:val="22"/>
                <w:szCs w:val="22"/>
              </w:rPr>
              <w:t xml:space="preserve">The workshop will be used to refine evaluation questions, discuss scope of assignment and gain an in-depth understanding. The Successful </w:t>
            </w:r>
            <w:r w:rsidRPr="00EF43C6">
              <w:rPr>
                <w:rFonts w:asciiTheme="minorHAnsi" w:eastAsia="Arial Unicode MS" w:hAnsiTheme="minorHAnsi" w:cstheme="minorHAnsi"/>
                <w:sz w:val="22"/>
                <w:szCs w:val="22"/>
              </w:rPr>
              <w:t>Consultant</w:t>
            </w:r>
            <w:r w:rsidRPr="00EF43C6">
              <w:rPr>
                <w:rFonts w:asciiTheme="minorHAnsi" w:eastAsia="Arial Unicode MS" w:hAnsiTheme="minorHAnsi" w:cstheme="minorHAnsi"/>
                <w:sz w:val="22"/>
                <w:szCs w:val="22"/>
              </w:rPr>
              <w:t xml:space="preserve"> will be expected to lead the workshop. </w:t>
            </w:r>
          </w:p>
        </w:tc>
        <w:tc>
          <w:tcPr>
            <w:tcW w:w="1260" w:type="dxa"/>
            <w:noWrap/>
          </w:tcPr>
          <w:p w:rsidR="007B1D17" w:rsidRPr="00EF43C6" w:rsidRDefault="007B1D17" w:rsidP="003966AC">
            <w:pPr>
              <w:spacing w:line="240" w:lineRule="auto"/>
              <w:rPr>
                <w:rFonts w:asciiTheme="minorHAnsi" w:eastAsia="Arial Unicode MS" w:hAnsiTheme="minorHAnsi" w:cstheme="minorHAnsi"/>
                <w:sz w:val="22"/>
                <w:szCs w:val="22"/>
              </w:rPr>
            </w:pPr>
            <w:r w:rsidRPr="00EF43C6">
              <w:rPr>
                <w:rFonts w:asciiTheme="minorHAnsi" w:eastAsia="Arial Unicode MS" w:hAnsiTheme="minorHAnsi" w:cstheme="minorHAnsi"/>
                <w:sz w:val="22"/>
                <w:szCs w:val="22"/>
              </w:rPr>
              <w:t>Week 1</w:t>
            </w:r>
          </w:p>
        </w:tc>
      </w:tr>
      <w:tr w:rsidR="007B1D17" w:rsidRPr="00EF43C6" w:rsidTr="003966AC">
        <w:trPr>
          <w:trHeight w:val="255"/>
          <w:jc w:val="center"/>
        </w:trPr>
        <w:tc>
          <w:tcPr>
            <w:tcW w:w="2062" w:type="dxa"/>
            <w:noWrap/>
          </w:tcPr>
          <w:p w:rsidR="007B1D17" w:rsidRPr="00EF43C6" w:rsidRDefault="007B1D17" w:rsidP="003966AC">
            <w:pPr>
              <w:spacing w:after="0" w:line="240" w:lineRule="auto"/>
              <w:rPr>
                <w:rFonts w:asciiTheme="minorHAnsi" w:eastAsia="Arial Unicode MS" w:hAnsiTheme="minorHAnsi" w:cstheme="minorHAnsi"/>
                <w:sz w:val="22"/>
                <w:szCs w:val="22"/>
              </w:rPr>
            </w:pPr>
            <w:r w:rsidRPr="00EF43C6">
              <w:rPr>
                <w:rFonts w:asciiTheme="minorHAnsi" w:hAnsiTheme="minorHAnsi" w:cstheme="minorHAnsi"/>
                <w:sz w:val="22"/>
                <w:szCs w:val="22"/>
              </w:rPr>
              <w:t>Inception report</w:t>
            </w:r>
          </w:p>
        </w:tc>
        <w:tc>
          <w:tcPr>
            <w:tcW w:w="5670" w:type="dxa"/>
          </w:tcPr>
          <w:p w:rsidR="007B1D17" w:rsidRPr="00EF43C6" w:rsidRDefault="007B1D17" w:rsidP="003966AC">
            <w:pPr>
              <w:spacing w:after="0" w:line="240" w:lineRule="auto"/>
              <w:jc w:val="both"/>
              <w:rPr>
                <w:rFonts w:asciiTheme="minorHAnsi" w:eastAsia="Arial Unicode MS" w:hAnsiTheme="minorHAnsi" w:cstheme="minorHAnsi"/>
                <w:sz w:val="22"/>
                <w:szCs w:val="22"/>
              </w:rPr>
            </w:pPr>
            <w:r w:rsidRPr="00EF43C6">
              <w:rPr>
                <w:rFonts w:asciiTheme="minorHAnsi" w:eastAsia="Arial Unicode MS" w:hAnsiTheme="minorHAnsi" w:cstheme="minorHAnsi"/>
                <w:sz w:val="22"/>
                <w:szCs w:val="22"/>
              </w:rPr>
              <w:t xml:space="preserve">The successful </w:t>
            </w:r>
            <w:r w:rsidRPr="00EF43C6">
              <w:rPr>
                <w:rFonts w:asciiTheme="minorHAnsi" w:eastAsia="Arial Unicode MS" w:hAnsiTheme="minorHAnsi" w:cstheme="minorHAnsi"/>
                <w:sz w:val="22"/>
                <w:szCs w:val="22"/>
              </w:rPr>
              <w:t>Consultant</w:t>
            </w:r>
            <w:r w:rsidRPr="00EF43C6">
              <w:rPr>
                <w:rFonts w:asciiTheme="minorHAnsi" w:eastAsia="Arial Unicode MS" w:hAnsiTheme="minorHAnsi" w:cstheme="minorHAnsi"/>
                <w:sz w:val="22"/>
                <w:szCs w:val="22"/>
              </w:rPr>
              <w:t xml:space="preserve"> will provide a comprehensive inception report which will include, at least, the following:</w:t>
            </w:r>
          </w:p>
          <w:p w:rsidR="007B1D17" w:rsidRPr="00EF43C6" w:rsidRDefault="007B1D17" w:rsidP="007B1D17">
            <w:pPr>
              <w:pStyle w:val="ListParagraph"/>
              <w:numPr>
                <w:ilvl w:val="0"/>
                <w:numId w:val="15"/>
              </w:numPr>
              <w:spacing w:after="0" w:line="240" w:lineRule="auto"/>
              <w:ind w:left="705"/>
              <w:jc w:val="both"/>
              <w:rPr>
                <w:rFonts w:eastAsia="Arial Unicode MS" w:cstheme="minorHAnsi"/>
              </w:rPr>
            </w:pPr>
            <w:r w:rsidRPr="00EF43C6">
              <w:rPr>
                <w:rFonts w:eastAsia="Arial Unicode MS" w:cstheme="minorHAnsi"/>
              </w:rPr>
              <w:t xml:space="preserve">Successful </w:t>
            </w:r>
            <w:r w:rsidRPr="00EF43C6">
              <w:rPr>
                <w:rFonts w:eastAsia="Arial Unicode MS" w:cstheme="minorHAnsi"/>
              </w:rPr>
              <w:t>Consultant</w:t>
            </w:r>
            <w:r w:rsidRPr="00EF43C6">
              <w:rPr>
                <w:rFonts w:eastAsia="Arial Unicode MS" w:cstheme="minorHAnsi"/>
              </w:rPr>
              <w:t>’s understanding of scope of the assignment</w:t>
            </w:r>
          </w:p>
          <w:p w:rsidR="007B1D17" w:rsidRPr="00EF43C6" w:rsidRDefault="007B1D17" w:rsidP="007B1D17">
            <w:pPr>
              <w:pStyle w:val="ListParagraph"/>
              <w:numPr>
                <w:ilvl w:val="0"/>
                <w:numId w:val="15"/>
              </w:numPr>
              <w:spacing w:after="0" w:line="240" w:lineRule="auto"/>
              <w:ind w:left="705"/>
              <w:jc w:val="both"/>
              <w:rPr>
                <w:rFonts w:eastAsia="Arial Unicode MS" w:cstheme="minorHAnsi"/>
              </w:rPr>
            </w:pPr>
            <w:r w:rsidRPr="00EF43C6">
              <w:rPr>
                <w:rFonts w:eastAsia="Arial Unicode MS" w:cstheme="minorHAnsi"/>
              </w:rPr>
              <w:t>Analysis of data on dissemination of DFS reports and studies</w:t>
            </w:r>
          </w:p>
          <w:p w:rsidR="007B1D17" w:rsidRPr="00EF43C6" w:rsidRDefault="007B1D17" w:rsidP="007B1D17">
            <w:pPr>
              <w:pStyle w:val="ListParagraph"/>
              <w:numPr>
                <w:ilvl w:val="0"/>
                <w:numId w:val="15"/>
              </w:numPr>
              <w:spacing w:after="0" w:line="240" w:lineRule="auto"/>
              <w:ind w:left="705"/>
              <w:jc w:val="both"/>
              <w:rPr>
                <w:rFonts w:eastAsia="Arial Unicode MS" w:cstheme="minorHAnsi"/>
              </w:rPr>
            </w:pPr>
            <w:r w:rsidRPr="00EF43C6">
              <w:rPr>
                <w:rFonts w:eastAsia="Arial Unicode MS" w:cstheme="minorHAnsi"/>
              </w:rPr>
              <w:t>Methodology for the evaluation, including list of key informants and work plan.</w:t>
            </w:r>
          </w:p>
          <w:p w:rsidR="007B1D17" w:rsidRPr="00EF43C6" w:rsidRDefault="007B1D17" w:rsidP="007B1D17">
            <w:pPr>
              <w:pStyle w:val="ListParagraph"/>
              <w:numPr>
                <w:ilvl w:val="0"/>
                <w:numId w:val="15"/>
              </w:numPr>
              <w:spacing w:after="0" w:line="240" w:lineRule="auto"/>
              <w:ind w:left="705"/>
              <w:jc w:val="both"/>
              <w:rPr>
                <w:rFonts w:eastAsia="Arial Unicode MS" w:cstheme="minorHAnsi"/>
              </w:rPr>
            </w:pPr>
            <w:r w:rsidRPr="00EF43C6">
              <w:rPr>
                <w:rFonts w:eastAsia="Arial Unicode MS" w:cstheme="minorHAnsi"/>
              </w:rPr>
              <w:t>Revised Evaluation framework</w:t>
            </w:r>
          </w:p>
          <w:p w:rsidR="007B1D17" w:rsidRPr="00EF43C6" w:rsidRDefault="007B1D17" w:rsidP="007B1D17">
            <w:pPr>
              <w:pStyle w:val="ListParagraph"/>
              <w:numPr>
                <w:ilvl w:val="0"/>
                <w:numId w:val="15"/>
              </w:numPr>
              <w:spacing w:after="0" w:line="240" w:lineRule="auto"/>
              <w:ind w:left="705"/>
              <w:jc w:val="both"/>
              <w:rPr>
                <w:rFonts w:eastAsia="Arial Unicode MS" w:cstheme="minorHAnsi"/>
              </w:rPr>
            </w:pPr>
            <w:r w:rsidRPr="00EF43C6">
              <w:rPr>
                <w:rFonts w:eastAsia="Arial Unicode MS" w:cstheme="minorHAnsi"/>
              </w:rPr>
              <w:t xml:space="preserve">Risks to the project and mitigation strategies </w:t>
            </w:r>
          </w:p>
        </w:tc>
        <w:tc>
          <w:tcPr>
            <w:tcW w:w="1260" w:type="dxa"/>
            <w:noWrap/>
          </w:tcPr>
          <w:p w:rsidR="007B1D17" w:rsidRPr="00EF43C6" w:rsidRDefault="007B1D17" w:rsidP="003966AC">
            <w:pPr>
              <w:spacing w:after="0" w:line="240" w:lineRule="auto"/>
              <w:rPr>
                <w:rFonts w:asciiTheme="minorHAnsi" w:eastAsia="Arial Unicode MS" w:hAnsiTheme="minorHAnsi" w:cstheme="minorHAnsi"/>
                <w:sz w:val="22"/>
                <w:szCs w:val="22"/>
              </w:rPr>
            </w:pPr>
            <w:r w:rsidRPr="00EF43C6">
              <w:rPr>
                <w:rFonts w:asciiTheme="minorHAnsi" w:eastAsia="Arial Unicode MS" w:hAnsiTheme="minorHAnsi" w:cstheme="minorHAnsi"/>
                <w:sz w:val="22"/>
                <w:szCs w:val="22"/>
              </w:rPr>
              <w:t>Week 2</w:t>
            </w:r>
          </w:p>
        </w:tc>
      </w:tr>
      <w:tr w:rsidR="007B1D17" w:rsidRPr="00EF43C6" w:rsidTr="003966AC">
        <w:trPr>
          <w:trHeight w:val="255"/>
          <w:jc w:val="center"/>
        </w:trPr>
        <w:tc>
          <w:tcPr>
            <w:tcW w:w="8992" w:type="dxa"/>
            <w:gridSpan w:val="3"/>
            <w:shd w:val="clear" w:color="auto" w:fill="DEEAF6" w:themeFill="accent1" w:themeFillTint="33"/>
            <w:noWrap/>
          </w:tcPr>
          <w:p w:rsidR="007B1D17" w:rsidRPr="00EF43C6" w:rsidRDefault="007B1D17" w:rsidP="003966AC">
            <w:pPr>
              <w:tabs>
                <w:tab w:val="left" w:pos="3165"/>
                <w:tab w:val="center" w:pos="4388"/>
              </w:tabs>
              <w:spacing w:after="0" w:line="240" w:lineRule="auto"/>
              <w:ind w:left="705"/>
              <w:jc w:val="both"/>
              <w:rPr>
                <w:rFonts w:asciiTheme="minorHAnsi" w:eastAsia="Arial Unicode MS" w:hAnsiTheme="minorHAnsi" w:cstheme="minorHAnsi"/>
                <w:b/>
                <w:bCs/>
                <w:sz w:val="22"/>
                <w:szCs w:val="22"/>
              </w:rPr>
            </w:pPr>
            <w:r w:rsidRPr="00EF43C6">
              <w:rPr>
                <w:rFonts w:asciiTheme="minorHAnsi" w:eastAsia="Arial Unicode MS" w:hAnsiTheme="minorHAnsi" w:cstheme="minorHAnsi"/>
                <w:b/>
                <w:bCs/>
                <w:sz w:val="22"/>
                <w:szCs w:val="22"/>
              </w:rPr>
              <w:t>PHASE 2</w:t>
            </w:r>
          </w:p>
        </w:tc>
      </w:tr>
      <w:tr w:rsidR="007B1D17" w:rsidRPr="00EF43C6" w:rsidTr="003966AC">
        <w:trPr>
          <w:trHeight w:val="255"/>
          <w:jc w:val="center"/>
        </w:trPr>
        <w:tc>
          <w:tcPr>
            <w:tcW w:w="2062" w:type="dxa"/>
            <w:noWrap/>
          </w:tcPr>
          <w:p w:rsidR="007B1D17" w:rsidRPr="00EF43C6" w:rsidRDefault="007B1D17" w:rsidP="003966AC">
            <w:pPr>
              <w:spacing w:line="240" w:lineRule="auto"/>
              <w:rPr>
                <w:rFonts w:asciiTheme="minorHAnsi" w:hAnsiTheme="minorHAnsi" w:cstheme="minorHAnsi"/>
                <w:sz w:val="22"/>
                <w:szCs w:val="22"/>
              </w:rPr>
            </w:pPr>
            <w:r w:rsidRPr="00EF43C6">
              <w:rPr>
                <w:rFonts w:asciiTheme="minorHAnsi" w:hAnsiTheme="minorHAnsi" w:cstheme="minorHAnsi"/>
                <w:sz w:val="22"/>
                <w:szCs w:val="22"/>
              </w:rPr>
              <w:lastRenderedPageBreak/>
              <w:t xml:space="preserve">Data Collection </w:t>
            </w:r>
          </w:p>
        </w:tc>
        <w:tc>
          <w:tcPr>
            <w:tcW w:w="5670" w:type="dxa"/>
          </w:tcPr>
          <w:p w:rsidR="007B1D17" w:rsidRPr="00EF43C6" w:rsidRDefault="007B1D17" w:rsidP="003966AC">
            <w:pPr>
              <w:spacing w:after="0" w:line="240" w:lineRule="auto"/>
              <w:jc w:val="both"/>
              <w:rPr>
                <w:rFonts w:asciiTheme="minorHAnsi" w:eastAsia="Arial Unicode MS" w:hAnsiTheme="minorHAnsi" w:cstheme="minorHAnsi"/>
                <w:sz w:val="22"/>
                <w:szCs w:val="22"/>
              </w:rPr>
            </w:pPr>
            <w:r w:rsidRPr="00EF43C6">
              <w:rPr>
                <w:rFonts w:asciiTheme="minorHAnsi" w:eastAsia="Arial Unicode MS" w:hAnsiTheme="minorHAnsi" w:cstheme="minorHAnsi"/>
                <w:sz w:val="22"/>
                <w:szCs w:val="22"/>
              </w:rPr>
              <w:t xml:space="preserve">The Successful </w:t>
            </w:r>
            <w:r w:rsidRPr="00EF43C6">
              <w:rPr>
                <w:rFonts w:asciiTheme="minorHAnsi" w:eastAsia="Arial Unicode MS" w:hAnsiTheme="minorHAnsi" w:cstheme="minorHAnsi"/>
                <w:sz w:val="22"/>
                <w:szCs w:val="22"/>
              </w:rPr>
              <w:t>Consultant</w:t>
            </w:r>
            <w:r w:rsidRPr="00EF43C6">
              <w:rPr>
                <w:rFonts w:asciiTheme="minorHAnsi" w:eastAsia="Arial Unicode MS" w:hAnsiTheme="minorHAnsi" w:cstheme="minorHAnsi"/>
                <w:sz w:val="22"/>
                <w:szCs w:val="22"/>
              </w:rPr>
              <w:t xml:space="preserve"> will collect data through interviews (and other agreed methodologies). KRN will facilitate the meetings and may participate in some of them. </w:t>
            </w:r>
          </w:p>
        </w:tc>
        <w:tc>
          <w:tcPr>
            <w:tcW w:w="1260" w:type="dxa"/>
            <w:noWrap/>
          </w:tcPr>
          <w:p w:rsidR="007B1D17" w:rsidRPr="00EF43C6" w:rsidRDefault="007B1D17" w:rsidP="003966AC">
            <w:pPr>
              <w:spacing w:line="240" w:lineRule="auto"/>
              <w:rPr>
                <w:rFonts w:asciiTheme="minorHAnsi" w:eastAsia="Arial Unicode MS" w:hAnsiTheme="minorHAnsi" w:cstheme="minorHAnsi"/>
                <w:sz w:val="22"/>
                <w:szCs w:val="22"/>
              </w:rPr>
            </w:pPr>
            <w:r w:rsidRPr="00EF43C6">
              <w:rPr>
                <w:rFonts w:asciiTheme="minorHAnsi" w:eastAsia="Arial Unicode MS" w:hAnsiTheme="minorHAnsi" w:cstheme="minorHAnsi"/>
                <w:sz w:val="22"/>
                <w:szCs w:val="22"/>
              </w:rPr>
              <w:t>Week 3</w:t>
            </w:r>
          </w:p>
        </w:tc>
      </w:tr>
      <w:tr w:rsidR="007B1D17" w:rsidRPr="00EF43C6" w:rsidTr="003966AC">
        <w:trPr>
          <w:trHeight w:val="255"/>
          <w:jc w:val="center"/>
        </w:trPr>
        <w:tc>
          <w:tcPr>
            <w:tcW w:w="2062" w:type="dxa"/>
            <w:noWrap/>
          </w:tcPr>
          <w:p w:rsidR="007B1D17" w:rsidRPr="00EF43C6" w:rsidDel="00766021" w:rsidRDefault="007B1D17" w:rsidP="003966AC">
            <w:pPr>
              <w:spacing w:line="240" w:lineRule="auto"/>
              <w:rPr>
                <w:rFonts w:asciiTheme="minorHAnsi" w:hAnsiTheme="minorHAnsi" w:cstheme="minorHAnsi"/>
                <w:sz w:val="22"/>
                <w:szCs w:val="22"/>
              </w:rPr>
            </w:pPr>
            <w:r w:rsidRPr="00EF43C6">
              <w:rPr>
                <w:rFonts w:asciiTheme="minorHAnsi" w:hAnsiTheme="minorHAnsi" w:cstheme="minorHAnsi"/>
                <w:sz w:val="22"/>
                <w:szCs w:val="22"/>
              </w:rPr>
              <w:t>Progress Review Meeting</w:t>
            </w:r>
          </w:p>
        </w:tc>
        <w:tc>
          <w:tcPr>
            <w:tcW w:w="5670" w:type="dxa"/>
          </w:tcPr>
          <w:p w:rsidR="007B1D17" w:rsidRPr="00EF43C6" w:rsidRDefault="007B1D17" w:rsidP="003966AC">
            <w:pPr>
              <w:spacing w:after="0" w:line="240" w:lineRule="auto"/>
              <w:jc w:val="both"/>
              <w:rPr>
                <w:rFonts w:asciiTheme="minorHAnsi" w:eastAsia="Arial Unicode MS" w:hAnsiTheme="minorHAnsi" w:cstheme="minorHAnsi"/>
                <w:sz w:val="22"/>
                <w:szCs w:val="22"/>
              </w:rPr>
            </w:pPr>
            <w:r w:rsidRPr="00EF43C6">
              <w:rPr>
                <w:rFonts w:asciiTheme="minorHAnsi" w:eastAsia="Arial Unicode MS" w:hAnsiTheme="minorHAnsi" w:cstheme="minorHAnsi"/>
                <w:sz w:val="22"/>
                <w:szCs w:val="22"/>
              </w:rPr>
              <w:t xml:space="preserve">The successful </w:t>
            </w:r>
            <w:r w:rsidRPr="00EF43C6">
              <w:rPr>
                <w:rFonts w:asciiTheme="minorHAnsi" w:eastAsia="Arial Unicode MS" w:hAnsiTheme="minorHAnsi" w:cstheme="minorHAnsi"/>
                <w:sz w:val="22"/>
                <w:szCs w:val="22"/>
              </w:rPr>
              <w:t>Consultant</w:t>
            </w:r>
            <w:r w:rsidRPr="00EF43C6">
              <w:rPr>
                <w:rFonts w:asciiTheme="minorHAnsi" w:eastAsia="Arial Unicode MS" w:hAnsiTheme="minorHAnsi" w:cstheme="minorHAnsi"/>
                <w:sz w:val="22"/>
                <w:szCs w:val="22"/>
              </w:rPr>
              <w:t xml:space="preserve"> will update KRN with the progress of the exercise, and present the preliminary findings. This will be an opportunity to fact check and align on expectations. </w:t>
            </w:r>
          </w:p>
        </w:tc>
        <w:tc>
          <w:tcPr>
            <w:tcW w:w="1260" w:type="dxa"/>
            <w:noWrap/>
          </w:tcPr>
          <w:p w:rsidR="007B1D17" w:rsidRPr="00EF43C6" w:rsidRDefault="007B1D17" w:rsidP="003966AC">
            <w:pPr>
              <w:spacing w:line="240" w:lineRule="auto"/>
              <w:rPr>
                <w:rFonts w:asciiTheme="minorHAnsi" w:eastAsia="Arial Unicode MS" w:hAnsiTheme="minorHAnsi" w:cstheme="minorHAnsi"/>
                <w:sz w:val="22"/>
                <w:szCs w:val="22"/>
              </w:rPr>
            </w:pPr>
            <w:r w:rsidRPr="00EF43C6">
              <w:rPr>
                <w:rFonts w:asciiTheme="minorHAnsi" w:eastAsia="Arial Unicode MS" w:hAnsiTheme="minorHAnsi" w:cstheme="minorHAnsi"/>
                <w:sz w:val="22"/>
                <w:szCs w:val="22"/>
              </w:rPr>
              <w:t>Week 6</w:t>
            </w:r>
          </w:p>
        </w:tc>
      </w:tr>
      <w:tr w:rsidR="007B1D17" w:rsidRPr="00EF43C6" w:rsidTr="003966AC">
        <w:trPr>
          <w:trHeight w:val="255"/>
          <w:jc w:val="center"/>
        </w:trPr>
        <w:tc>
          <w:tcPr>
            <w:tcW w:w="8992" w:type="dxa"/>
            <w:gridSpan w:val="3"/>
            <w:shd w:val="clear" w:color="auto" w:fill="DEEAF6" w:themeFill="accent1" w:themeFillTint="33"/>
            <w:noWrap/>
          </w:tcPr>
          <w:p w:rsidR="007B1D17" w:rsidRPr="00EF43C6" w:rsidRDefault="007B1D17" w:rsidP="003966AC">
            <w:pPr>
              <w:spacing w:after="0" w:line="240" w:lineRule="auto"/>
              <w:ind w:left="705"/>
              <w:jc w:val="both"/>
              <w:rPr>
                <w:rFonts w:asciiTheme="minorHAnsi" w:eastAsia="Arial Unicode MS" w:hAnsiTheme="minorHAnsi" w:cstheme="minorHAnsi"/>
                <w:b/>
                <w:bCs/>
                <w:sz w:val="22"/>
                <w:szCs w:val="22"/>
              </w:rPr>
            </w:pPr>
            <w:r w:rsidRPr="00EF43C6">
              <w:rPr>
                <w:rFonts w:asciiTheme="minorHAnsi" w:eastAsia="Arial Unicode MS" w:hAnsiTheme="minorHAnsi" w:cstheme="minorHAnsi"/>
                <w:b/>
                <w:bCs/>
                <w:sz w:val="22"/>
                <w:szCs w:val="22"/>
              </w:rPr>
              <w:t>PHASE 3</w:t>
            </w:r>
          </w:p>
        </w:tc>
      </w:tr>
      <w:tr w:rsidR="007B1D17" w:rsidRPr="00EF43C6" w:rsidTr="003966AC">
        <w:trPr>
          <w:trHeight w:val="255"/>
          <w:jc w:val="center"/>
        </w:trPr>
        <w:tc>
          <w:tcPr>
            <w:tcW w:w="2062" w:type="dxa"/>
            <w:noWrap/>
          </w:tcPr>
          <w:p w:rsidR="007B1D17" w:rsidRPr="00EF43C6" w:rsidRDefault="007B1D17" w:rsidP="003966AC">
            <w:pPr>
              <w:spacing w:after="0" w:line="240" w:lineRule="auto"/>
              <w:rPr>
                <w:rFonts w:asciiTheme="minorHAnsi" w:hAnsiTheme="minorHAnsi" w:cstheme="minorHAnsi"/>
                <w:sz w:val="22"/>
                <w:szCs w:val="22"/>
              </w:rPr>
            </w:pPr>
            <w:r w:rsidRPr="00EF43C6">
              <w:rPr>
                <w:rFonts w:asciiTheme="minorHAnsi" w:hAnsiTheme="minorHAnsi" w:cstheme="minorHAnsi"/>
                <w:sz w:val="22"/>
                <w:szCs w:val="22"/>
              </w:rPr>
              <w:t>Draft Report</w:t>
            </w:r>
          </w:p>
        </w:tc>
        <w:tc>
          <w:tcPr>
            <w:tcW w:w="5670" w:type="dxa"/>
          </w:tcPr>
          <w:p w:rsidR="007B1D17" w:rsidRPr="00EF43C6" w:rsidRDefault="007B1D17" w:rsidP="003966AC">
            <w:pPr>
              <w:spacing w:after="0" w:line="240" w:lineRule="auto"/>
              <w:jc w:val="both"/>
              <w:rPr>
                <w:rFonts w:asciiTheme="minorHAnsi" w:eastAsia="Arial Unicode MS" w:hAnsiTheme="minorHAnsi" w:cstheme="minorHAnsi"/>
                <w:sz w:val="22"/>
                <w:szCs w:val="22"/>
              </w:rPr>
            </w:pPr>
            <w:r w:rsidRPr="00EF43C6">
              <w:rPr>
                <w:rFonts w:asciiTheme="minorHAnsi" w:eastAsia="Arial Unicode MS" w:hAnsiTheme="minorHAnsi" w:cstheme="minorHAnsi"/>
                <w:sz w:val="22"/>
                <w:szCs w:val="22"/>
              </w:rPr>
              <w:t xml:space="preserve">Draft report for comments by KRN. Two rounds of comments should be expected. </w:t>
            </w:r>
          </w:p>
        </w:tc>
        <w:tc>
          <w:tcPr>
            <w:tcW w:w="1260" w:type="dxa"/>
            <w:noWrap/>
          </w:tcPr>
          <w:p w:rsidR="007B1D17" w:rsidRPr="00EF43C6" w:rsidRDefault="007B1D17" w:rsidP="003966AC">
            <w:pPr>
              <w:spacing w:after="0" w:line="240" w:lineRule="auto"/>
              <w:rPr>
                <w:rFonts w:asciiTheme="minorHAnsi" w:eastAsia="Arial Unicode MS" w:hAnsiTheme="minorHAnsi" w:cstheme="minorHAnsi"/>
                <w:sz w:val="22"/>
                <w:szCs w:val="22"/>
              </w:rPr>
            </w:pPr>
            <w:r w:rsidRPr="00EF43C6">
              <w:rPr>
                <w:rFonts w:asciiTheme="minorHAnsi" w:eastAsia="Arial Unicode MS" w:hAnsiTheme="minorHAnsi" w:cstheme="minorHAnsi"/>
                <w:sz w:val="22"/>
                <w:szCs w:val="22"/>
              </w:rPr>
              <w:t>Week 9</w:t>
            </w:r>
          </w:p>
        </w:tc>
      </w:tr>
      <w:tr w:rsidR="007B1D17" w:rsidRPr="00EF43C6" w:rsidTr="003966AC">
        <w:trPr>
          <w:trHeight w:val="255"/>
          <w:jc w:val="center"/>
        </w:trPr>
        <w:tc>
          <w:tcPr>
            <w:tcW w:w="2062" w:type="dxa"/>
            <w:noWrap/>
          </w:tcPr>
          <w:p w:rsidR="007B1D17" w:rsidRPr="00EF43C6" w:rsidRDefault="007B1D17" w:rsidP="003966AC">
            <w:pPr>
              <w:spacing w:after="0" w:line="240" w:lineRule="auto"/>
              <w:rPr>
                <w:rFonts w:asciiTheme="minorHAnsi" w:hAnsiTheme="minorHAnsi" w:cstheme="minorHAnsi"/>
                <w:sz w:val="22"/>
                <w:szCs w:val="22"/>
              </w:rPr>
            </w:pPr>
            <w:r w:rsidRPr="00EF43C6">
              <w:rPr>
                <w:rFonts w:asciiTheme="minorHAnsi" w:hAnsiTheme="minorHAnsi" w:cstheme="minorHAnsi"/>
                <w:sz w:val="22"/>
                <w:szCs w:val="22"/>
              </w:rPr>
              <w:t>Final Report &amp; Presentation</w:t>
            </w:r>
          </w:p>
        </w:tc>
        <w:tc>
          <w:tcPr>
            <w:tcW w:w="5670" w:type="dxa"/>
          </w:tcPr>
          <w:p w:rsidR="007B1D17" w:rsidRPr="00EF43C6" w:rsidRDefault="007B1D17" w:rsidP="003966AC">
            <w:pPr>
              <w:spacing w:after="0" w:line="240" w:lineRule="auto"/>
              <w:jc w:val="both"/>
              <w:rPr>
                <w:rFonts w:asciiTheme="minorHAnsi" w:eastAsia="Arial Unicode MS" w:hAnsiTheme="minorHAnsi" w:cstheme="minorHAnsi"/>
                <w:sz w:val="22"/>
                <w:szCs w:val="22"/>
              </w:rPr>
            </w:pPr>
            <w:r w:rsidRPr="00EF43C6">
              <w:rPr>
                <w:rFonts w:asciiTheme="minorHAnsi" w:eastAsia="Arial Unicode MS" w:hAnsiTheme="minorHAnsi" w:cstheme="minorHAnsi"/>
                <w:sz w:val="22"/>
                <w:szCs w:val="22"/>
              </w:rPr>
              <w:t xml:space="preserve">The report will be finalized after incorporation of comments. A PowerPoint presentation based on the report will be submitted. Successful </w:t>
            </w:r>
            <w:r w:rsidRPr="00EF43C6">
              <w:rPr>
                <w:rFonts w:asciiTheme="minorHAnsi" w:eastAsia="Arial Unicode MS" w:hAnsiTheme="minorHAnsi" w:cstheme="minorHAnsi"/>
                <w:sz w:val="22"/>
                <w:szCs w:val="22"/>
              </w:rPr>
              <w:t>Consultant</w:t>
            </w:r>
            <w:r w:rsidRPr="00EF43C6">
              <w:rPr>
                <w:rFonts w:asciiTheme="minorHAnsi" w:eastAsia="Arial Unicode MS" w:hAnsiTheme="minorHAnsi" w:cstheme="minorHAnsi"/>
                <w:sz w:val="22"/>
                <w:szCs w:val="22"/>
              </w:rPr>
              <w:t xml:space="preserve"> may be required to make an in-person presentation to KRN</w:t>
            </w:r>
          </w:p>
        </w:tc>
        <w:tc>
          <w:tcPr>
            <w:tcW w:w="1260" w:type="dxa"/>
            <w:noWrap/>
          </w:tcPr>
          <w:p w:rsidR="007B1D17" w:rsidRPr="00EF43C6" w:rsidRDefault="007B1D17" w:rsidP="003966AC">
            <w:pPr>
              <w:spacing w:after="0" w:line="240" w:lineRule="auto"/>
              <w:rPr>
                <w:rFonts w:asciiTheme="minorHAnsi" w:eastAsia="Arial Unicode MS" w:hAnsiTheme="minorHAnsi" w:cstheme="minorHAnsi"/>
                <w:sz w:val="22"/>
                <w:szCs w:val="22"/>
              </w:rPr>
            </w:pPr>
            <w:r w:rsidRPr="00EF43C6">
              <w:rPr>
                <w:rFonts w:asciiTheme="minorHAnsi" w:eastAsia="Arial Unicode MS" w:hAnsiTheme="minorHAnsi" w:cstheme="minorHAnsi"/>
                <w:sz w:val="22"/>
                <w:szCs w:val="22"/>
              </w:rPr>
              <w:t>Week 12</w:t>
            </w:r>
          </w:p>
        </w:tc>
      </w:tr>
    </w:tbl>
    <w:p w:rsidR="007B1D17" w:rsidRPr="00EF43C6" w:rsidRDefault="007B1D17" w:rsidP="007B1D17">
      <w:pPr>
        <w:tabs>
          <w:tab w:val="left" w:pos="0"/>
          <w:tab w:val="left" w:pos="240"/>
          <w:tab w:val="left" w:pos="480"/>
        </w:tabs>
        <w:spacing w:after="0" w:line="240" w:lineRule="auto"/>
        <w:ind w:left="705"/>
        <w:jc w:val="both"/>
        <w:rPr>
          <w:rFonts w:asciiTheme="minorHAnsi" w:hAnsiTheme="minorHAnsi" w:cstheme="minorHAnsi"/>
          <w:sz w:val="22"/>
          <w:szCs w:val="22"/>
        </w:rPr>
      </w:pPr>
    </w:p>
    <w:p w:rsidR="007B1D17" w:rsidRPr="00EF43C6" w:rsidRDefault="007B1D17" w:rsidP="007B1D17">
      <w:pPr>
        <w:shd w:val="clear" w:color="auto" w:fill="00628A"/>
        <w:spacing w:after="0"/>
        <w:ind w:left="255"/>
        <w:jc w:val="both"/>
        <w:rPr>
          <w:rFonts w:asciiTheme="minorHAnsi" w:eastAsia="Calibri" w:hAnsiTheme="minorHAnsi" w:cstheme="minorHAnsi"/>
          <w:b/>
          <w:bCs/>
          <w:color w:val="FFFFFF"/>
          <w:sz w:val="22"/>
          <w:szCs w:val="22"/>
        </w:rPr>
      </w:pPr>
      <w:r w:rsidRPr="00EF43C6">
        <w:rPr>
          <w:rFonts w:asciiTheme="minorHAnsi" w:eastAsia="Calibri" w:hAnsiTheme="minorHAnsi" w:cstheme="minorHAnsi"/>
          <w:b/>
          <w:bCs/>
          <w:color w:val="FFFFFF"/>
          <w:sz w:val="22"/>
          <w:szCs w:val="22"/>
        </w:rPr>
        <w:t>Level of Effort, Payment &amp; Disbursement Schedule</w:t>
      </w:r>
    </w:p>
    <w:p w:rsidR="007B1D17" w:rsidRPr="00EF43C6" w:rsidRDefault="007B1D17" w:rsidP="007B1D17">
      <w:pPr>
        <w:pStyle w:val="Outline"/>
        <w:spacing w:before="0" w:line="276" w:lineRule="auto"/>
        <w:ind w:left="705"/>
        <w:jc w:val="both"/>
        <w:rPr>
          <w:rFonts w:asciiTheme="minorHAnsi" w:hAnsiTheme="minorHAnsi" w:cstheme="minorHAnsi"/>
          <w:kern w:val="0"/>
          <w:sz w:val="22"/>
          <w:szCs w:val="22"/>
        </w:rPr>
      </w:pPr>
    </w:p>
    <w:p w:rsidR="007B1D17" w:rsidRPr="00EF43C6" w:rsidRDefault="007B1D17" w:rsidP="007B1D17">
      <w:pPr>
        <w:pStyle w:val="Outline"/>
        <w:spacing w:before="0" w:line="276" w:lineRule="auto"/>
        <w:ind w:left="255"/>
        <w:jc w:val="both"/>
        <w:rPr>
          <w:rFonts w:asciiTheme="minorHAnsi" w:hAnsiTheme="minorHAnsi" w:cstheme="minorHAnsi"/>
          <w:kern w:val="0"/>
          <w:sz w:val="22"/>
          <w:szCs w:val="22"/>
        </w:rPr>
      </w:pPr>
      <w:r w:rsidRPr="00EF43C6">
        <w:rPr>
          <w:rFonts w:asciiTheme="minorHAnsi" w:hAnsiTheme="minorHAnsi" w:cstheme="minorHAnsi"/>
          <w:kern w:val="0"/>
          <w:sz w:val="22"/>
          <w:szCs w:val="22"/>
        </w:rPr>
        <w:t xml:space="preserve">The successful </w:t>
      </w:r>
      <w:r w:rsidRPr="00EF43C6">
        <w:rPr>
          <w:rFonts w:asciiTheme="minorHAnsi" w:hAnsiTheme="minorHAnsi" w:cstheme="minorHAnsi"/>
          <w:kern w:val="0"/>
          <w:sz w:val="22"/>
          <w:szCs w:val="22"/>
        </w:rPr>
        <w:t>Consultant</w:t>
      </w:r>
      <w:r w:rsidRPr="00EF43C6">
        <w:rPr>
          <w:rFonts w:asciiTheme="minorHAnsi" w:hAnsiTheme="minorHAnsi" w:cstheme="minorHAnsi"/>
          <w:kern w:val="0"/>
          <w:sz w:val="22"/>
          <w:szCs w:val="22"/>
        </w:rPr>
        <w:t xml:space="preserve"> has up to 30 days of work over a period of three months, estimated to be roughly:</w:t>
      </w:r>
    </w:p>
    <w:p w:rsidR="007B1D17" w:rsidRPr="00EF43C6" w:rsidRDefault="007B1D17" w:rsidP="007B1D17">
      <w:pPr>
        <w:pStyle w:val="Outline"/>
        <w:spacing w:before="0" w:line="276" w:lineRule="auto"/>
        <w:ind w:left="705"/>
        <w:jc w:val="both"/>
        <w:rPr>
          <w:rFonts w:asciiTheme="minorHAnsi" w:hAnsiTheme="minorHAnsi" w:cstheme="minorHAnsi"/>
          <w:kern w:val="0"/>
          <w:sz w:val="22"/>
          <w:szCs w:val="22"/>
        </w:rPr>
      </w:pPr>
    </w:p>
    <w:tbl>
      <w:tblPr>
        <w:tblW w:w="3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0"/>
        <w:gridCol w:w="1655"/>
      </w:tblGrid>
      <w:tr w:rsidR="007B1D17" w:rsidRPr="00EF43C6" w:rsidTr="003966AC">
        <w:trPr>
          <w:trHeight w:val="255"/>
          <w:jc w:val="center"/>
        </w:trPr>
        <w:tc>
          <w:tcPr>
            <w:tcW w:w="1760" w:type="dxa"/>
            <w:noWrap/>
            <w:tcMar>
              <w:top w:w="15" w:type="dxa"/>
              <w:left w:w="15" w:type="dxa"/>
              <w:bottom w:w="0" w:type="dxa"/>
              <w:right w:w="15" w:type="dxa"/>
            </w:tcMar>
            <w:vAlign w:val="center"/>
          </w:tcPr>
          <w:p w:rsidR="007B1D17" w:rsidRPr="00EF43C6" w:rsidRDefault="007B1D17" w:rsidP="003966AC">
            <w:pPr>
              <w:spacing w:after="0" w:line="240" w:lineRule="auto"/>
              <w:ind w:left="705"/>
              <w:rPr>
                <w:rFonts w:asciiTheme="minorHAnsi" w:eastAsia="Arial Unicode MS" w:hAnsiTheme="minorHAnsi" w:cstheme="minorHAnsi"/>
                <w:sz w:val="22"/>
                <w:szCs w:val="22"/>
              </w:rPr>
            </w:pPr>
            <w:r w:rsidRPr="00EF43C6">
              <w:rPr>
                <w:rFonts w:asciiTheme="minorHAnsi" w:hAnsiTheme="minorHAnsi" w:cstheme="minorHAnsi"/>
                <w:sz w:val="22"/>
                <w:szCs w:val="22"/>
              </w:rPr>
              <w:t>Phase 1</w:t>
            </w:r>
          </w:p>
        </w:tc>
        <w:tc>
          <w:tcPr>
            <w:tcW w:w="1655" w:type="dxa"/>
            <w:noWrap/>
            <w:tcMar>
              <w:top w:w="15" w:type="dxa"/>
              <w:left w:w="15" w:type="dxa"/>
              <w:bottom w:w="0" w:type="dxa"/>
              <w:right w:w="15" w:type="dxa"/>
            </w:tcMar>
            <w:vAlign w:val="center"/>
          </w:tcPr>
          <w:p w:rsidR="007B1D17" w:rsidRPr="00EF43C6" w:rsidRDefault="007B1D17" w:rsidP="003966AC">
            <w:pPr>
              <w:spacing w:after="0" w:line="240" w:lineRule="auto"/>
              <w:ind w:left="705"/>
              <w:jc w:val="center"/>
              <w:rPr>
                <w:rFonts w:asciiTheme="minorHAnsi" w:hAnsiTheme="minorHAnsi" w:cstheme="minorHAnsi"/>
                <w:sz w:val="22"/>
                <w:szCs w:val="22"/>
              </w:rPr>
            </w:pPr>
            <w:r w:rsidRPr="00EF43C6">
              <w:rPr>
                <w:rFonts w:asciiTheme="minorHAnsi" w:hAnsiTheme="minorHAnsi" w:cstheme="minorHAnsi"/>
                <w:sz w:val="22"/>
                <w:szCs w:val="22"/>
              </w:rPr>
              <w:t>05 Days</w:t>
            </w:r>
          </w:p>
        </w:tc>
      </w:tr>
      <w:tr w:rsidR="007B1D17" w:rsidRPr="00EF43C6" w:rsidTr="003966AC">
        <w:trPr>
          <w:trHeight w:val="270"/>
          <w:jc w:val="center"/>
        </w:trPr>
        <w:tc>
          <w:tcPr>
            <w:tcW w:w="1760" w:type="dxa"/>
            <w:noWrap/>
            <w:tcMar>
              <w:top w:w="15" w:type="dxa"/>
              <w:left w:w="15" w:type="dxa"/>
              <w:bottom w:w="0" w:type="dxa"/>
              <w:right w:w="15" w:type="dxa"/>
            </w:tcMar>
            <w:vAlign w:val="center"/>
          </w:tcPr>
          <w:p w:rsidR="007B1D17" w:rsidRPr="00EF43C6" w:rsidRDefault="007B1D17" w:rsidP="003966AC">
            <w:pPr>
              <w:spacing w:after="0" w:line="240" w:lineRule="auto"/>
              <w:ind w:left="705"/>
              <w:rPr>
                <w:rFonts w:asciiTheme="minorHAnsi" w:eastAsia="Arial Unicode MS" w:hAnsiTheme="minorHAnsi" w:cstheme="minorHAnsi"/>
                <w:sz w:val="22"/>
                <w:szCs w:val="22"/>
              </w:rPr>
            </w:pPr>
            <w:r w:rsidRPr="00EF43C6">
              <w:rPr>
                <w:rFonts w:asciiTheme="minorHAnsi" w:hAnsiTheme="minorHAnsi" w:cstheme="minorHAnsi"/>
                <w:sz w:val="22"/>
                <w:szCs w:val="22"/>
              </w:rPr>
              <w:t xml:space="preserve">Phase 2  </w:t>
            </w:r>
          </w:p>
        </w:tc>
        <w:tc>
          <w:tcPr>
            <w:tcW w:w="1655" w:type="dxa"/>
            <w:noWrap/>
            <w:tcMar>
              <w:top w:w="15" w:type="dxa"/>
              <w:left w:w="15" w:type="dxa"/>
              <w:bottom w:w="0" w:type="dxa"/>
              <w:right w:w="15" w:type="dxa"/>
            </w:tcMar>
            <w:vAlign w:val="center"/>
          </w:tcPr>
          <w:p w:rsidR="007B1D17" w:rsidRPr="00EF43C6" w:rsidRDefault="007B1D17" w:rsidP="003966AC">
            <w:pPr>
              <w:spacing w:after="0" w:line="240" w:lineRule="auto"/>
              <w:ind w:left="705"/>
              <w:jc w:val="center"/>
              <w:rPr>
                <w:rFonts w:asciiTheme="minorHAnsi" w:eastAsia="Arial Unicode MS" w:hAnsiTheme="minorHAnsi" w:cstheme="minorHAnsi"/>
                <w:sz w:val="22"/>
                <w:szCs w:val="22"/>
              </w:rPr>
            </w:pPr>
            <w:r w:rsidRPr="00EF43C6">
              <w:rPr>
                <w:rFonts w:asciiTheme="minorHAnsi" w:hAnsiTheme="minorHAnsi" w:cstheme="minorHAnsi"/>
                <w:sz w:val="22"/>
                <w:szCs w:val="22"/>
              </w:rPr>
              <w:t>15 Days</w:t>
            </w:r>
          </w:p>
        </w:tc>
      </w:tr>
      <w:tr w:rsidR="007B1D17" w:rsidRPr="00EF43C6" w:rsidTr="003966AC">
        <w:trPr>
          <w:trHeight w:val="255"/>
          <w:jc w:val="center"/>
        </w:trPr>
        <w:tc>
          <w:tcPr>
            <w:tcW w:w="1760" w:type="dxa"/>
            <w:noWrap/>
            <w:tcMar>
              <w:top w:w="15" w:type="dxa"/>
              <w:left w:w="15" w:type="dxa"/>
              <w:bottom w:w="0" w:type="dxa"/>
              <w:right w:w="15" w:type="dxa"/>
            </w:tcMar>
            <w:vAlign w:val="center"/>
          </w:tcPr>
          <w:p w:rsidR="007B1D17" w:rsidRPr="00EF43C6" w:rsidRDefault="007B1D17" w:rsidP="003966AC">
            <w:pPr>
              <w:spacing w:after="0" w:line="240" w:lineRule="auto"/>
              <w:ind w:left="705"/>
              <w:rPr>
                <w:rFonts w:asciiTheme="minorHAnsi" w:eastAsia="Arial Unicode MS" w:hAnsiTheme="minorHAnsi" w:cstheme="minorHAnsi"/>
                <w:sz w:val="22"/>
                <w:szCs w:val="22"/>
              </w:rPr>
            </w:pPr>
            <w:r w:rsidRPr="00EF43C6">
              <w:rPr>
                <w:rFonts w:asciiTheme="minorHAnsi" w:hAnsiTheme="minorHAnsi" w:cstheme="minorHAnsi"/>
                <w:sz w:val="22"/>
                <w:szCs w:val="22"/>
              </w:rPr>
              <w:t>Phase 3</w:t>
            </w:r>
          </w:p>
        </w:tc>
        <w:tc>
          <w:tcPr>
            <w:tcW w:w="1655" w:type="dxa"/>
            <w:noWrap/>
            <w:tcMar>
              <w:top w:w="15" w:type="dxa"/>
              <w:left w:w="15" w:type="dxa"/>
              <w:bottom w:w="0" w:type="dxa"/>
              <w:right w:w="15" w:type="dxa"/>
            </w:tcMar>
            <w:vAlign w:val="center"/>
          </w:tcPr>
          <w:p w:rsidR="007B1D17" w:rsidRPr="00EF43C6" w:rsidRDefault="007B1D17" w:rsidP="003966AC">
            <w:pPr>
              <w:spacing w:after="0" w:line="240" w:lineRule="auto"/>
              <w:ind w:left="705"/>
              <w:jc w:val="center"/>
              <w:rPr>
                <w:rFonts w:asciiTheme="minorHAnsi" w:eastAsia="Arial Unicode MS" w:hAnsiTheme="minorHAnsi" w:cstheme="minorHAnsi"/>
                <w:sz w:val="22"/>
                <w:szCs w:val="22"/>
              </w:rPr>
            </w:pPr>
            <w:r w:rsidRPr="00EF43C6">
              <w:rPr>
                <w:rFonts w:asciiTheme="minorHAnsi" w:eastAsia="Arial Unicode MS" w:hAnsiTheme="minorHAnsi" w:cstheme="minorHAnsi"/>
                <w:sz w:val="22"/>
                <w:szCs w:val="22"/>
              </w:rPr>
              <w:t>10 Days</w:t>
            </w:r>
          </w:p>
        </w:tc>
      </w:tr>
    </w:tbl>
    <w:p w:rsidR="007B1D17" w:rsidRPr="00EF43C6" w:rsidRDefault="007B1D17" w:rsidP="007B1D17">
      <w:pPr>
        <w:tabs>
          <w:tab w:val="left" w:pos="0"/>
          <w:tab w:val="left" w:pos="240"/>
          <w:tab w:val="left" w:pos="480"/>
        </w:tabs>
        <w:spacing w:after="0"/>
        <w:ind w:left="705"/>
        <w:jc w:val="both"/>
        <w:rPr>
          <w:rFonts w:asciiTheme="minorHAnsi" w:hAnsiTheme="minorHAnsi" w:cstheme="minorHAnsi"/>
          <w:sz w:val="22"/>
          <w:szCs w:val="22"/>
        </w:rPr>
      </w:pPr>
    </w:p>
    <w:p w:rsidR="007B1D17" w:rsidRPr="00EF43C6" w:rsidRDefault="007B1D17" w:rsidP="007B1D17">
      <w:pPr>
        <w:tabs>
          <w:tab w:val="left" w:pos="0"/>
          <w:tab w:val="left" w:pos="240"/>
          <w:tab w:val="left" w:pos="480"/>
        </w:tabs>
        <w:spacing w:after="0"/>
        <w:ind w:left="705"/>
        <w:jc w:val="both"/>
        <w:rPr>
          <w:rFonts w:asciiTheme="minorHAnsi" w:hAnsiTheme="minorHAnsi" w:cstheme="minorHAnsi"/>
          <w:sz w:val="22"/>
          <w:szCs w:val="22"/>
        </w:rPr>
      </w:pPr>
      <w:r w:rsidRPr="00EF43C6">
        <w:rPr>
          <w:rFonts w:asciiTheme="minorHAnsi" w:hAnsiTheme="minorHAnsi" w:cstheme="minorHAnsi"/>
          <w:sz w:val="22"/>
          <w:szCs w:val="22"/>
        </w:rPr>
        <w:t>KRN Pakistan will make payments as per the following schedule:</w:t>
      </w:r>
    </w:p>
    <w:p w:rsidR="007B1D17" w:rsidRPr="00EF43C6" w:rsidRDefault="007B1D17" w:rsidP="007B1D17">
      <w:pPr>
        <w:tabs>
          <w:tab w:val="left" w:pos="0"/>
          <w:tab w:val="left" w:pos="240"/>
          <w:tab w:val="left" w:pos="480"/>
        </w:tabs>
        <w:spacing w:after="0"/>
        <w:ind w:left="705"/>
        <w:jc w:val="both"/>
        <w:rPr>
          <w:rFonts w:asciiTheme="minorHAnsi" w:hAnsiTheme="minorHAnsi" w:cstheme="minorHAnsi"/>
          <w:sz w:val="22"/>
          <w:szCs w:val="22"/>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0"/>
        <w:gridCol w:w="2700"/>
      </w:tblGrid>
      <w:tr w:rsidR="007B1D17" w:rsidRPr="00EF43C6" w:rsidTr="003966AC">
        <w:trPr>
          <w:trHeight w:val="272"/>
          <w:jc w:val="center"/>
        </w:trPr>
        <w:tc>
          <w:tcPr>
            <w:tcW w:w="6300" w:type="dxa"/>
            <w:noWrap/>
            <w:tcMar>
              <w:top w:w="15" w:type="dxa"/>
              <w:left w:w="15" w:type="dxa"/>
              <w:bottom w:w="0" w:type="dxa"/>
              <w:right w:w="15" w:type="dxa"/>
            </w:tcMar>
            <w:vAlign w:val="bottom"/>
          </w:tcPr>
          <w:p w:rsidR="007B1D17" w:rsidRPr="00EF43C6" w:rsidRDefault="007B1D17" w:rsidP="003966AC">
            <w:pPr>
              <w:spacing w:after="0" w:line="240" w:lineRule="auto"/>
              <w:ind w:left="705"/>
              <w:rPr>
                <w:rFonts w:asciiTheme="minorHAnsi" w:hAnsiTheme="minorHAnsi" w:cstheme="minorHAnsi"/>
                <w:sz w:val="22"/>
                <w:szCs w:val="22"/>
              </w:rPr>
            </w:pPr>
            <w:r w:rsidRPr="00EF43C6">
              <w:rPr>
                <w:rFonts w:asciiTheme="minorHAnsi" w:hAnsiTheme="minorHAnsi" w:cstheme="minorHAnsi"/>
                <w:sz w:val="22"/>
                <w:szCs w:val="22"/>
              </w:rPr>
              <w:t xml:space="preserve">Phase 1 deliverables successfully completed </w:t>
            </w:r>
          </w:p>
        </w:tc>
        <w:tc>
          <w:tcPr>
            <w:tcW w:w="2700" w:type="dxa"/>
            <w:noWrap/>
            <w:tcMar>
              <w:top w:w="15" w:type="dxa"/>
              <w:left w:w="15" w:type="dxa"/>
              <w:bottom w:w="0" w:type="dxa"/>
              <w:right w:w="15" w:type="dxa"/>
            </w:tcMar>
            <w:vAlign w:val="bottom"/>
          </w:tcPr>
          <w:p w:rsidR="007B1D17" w:rsidRPr="00EF43C6" w:rsidRDefault="007B1D17" w:rsidP="003966AC">
            <w:pPr>
              <w:spacing w:after="0" w:line="240" w:lineRule="auto"/>
              <w:ind w:left="705"/>
              <w:jc w:val="center"/>
              <w:rPr>
                <w:rFonts w:asciiTheme="minorHAnsi" w:hAnsiTheme="minorHAnsi" w:cstheme="minorHAnsi"/>
                <w:sz w:val="22"/>
                <w:szCs w:val="22"/>
              </w:rPr>
            </w:pPr>
            <w:r w:rsidRPr="00EF43C6">
              <w:rPr>
                <w:rFonts w:asciiTheme="minorHAnsi" w:hAnsiTheme="minorHAnsi" w:cstheme="minorHAnsi"/>
                <w:sz w:val="22"/>
                <w:szCs w:val="22"/>
              </w:rPr>
              <w:t>30% of total cost</w:t>
            </w:r>
          </w:p>
        </w:tc>
      </w:tr>
      <w:tr w:rsidR="007B1D17" w:rsidRPr="00EF43C6" w:rsidTr="003966AC">
        <w:trPr>
          <w:trHeight w:val="270"/>
          <w:jc w:val="center"/>
        </w:trPr>
        <w:tc>
          <w:tcPr>
            <w:tcW w:w="6300" w:type="dxa"/>
            <w:noWrap/>
            <w:tcMar>
              <w:top w:w="15" w:type="dxa"/>
              <w:left w:w="15" w:type="dxa"/>
              <w:bottom w:w="0" w:type="dxa"/>
              <w:right w:w="15" w:type="dxa"/>
            </w:tcMar>
            <w:vAlign w:val="bottom"/>
          </w:tcPr>
          <w:p w:rsidR="007B1D17" w:rsidRPr="00EF43C6" w:rsidRDefault="007B1D17" w:rsidP="003966AC">
            <w:pPr>
              <w:spacing w:after="0" w:line="240" w:lineRule="auto"/>
              <w:ind w:left="705"/>
              <w:rPr>
                <w:rFonts w:asciiTheme="minorHAnsi" w:eastAsia="Arial Unicode MS" w:hAnsiTheme="minorHAnsi" w:cstheme="minorHAnsi"/>
                <w:sz w:val="22"/>
                <w:szCs w:val="22"/>
              </w:rPr>
            </w:pPr>
            <w:r w:rsidRPr="00EF43C6">
              <w:rPr>
                <w:rFonts w:asciiTheme="minorHAnsi" w:hAnsiTheme="minorHAnsi" w:cstheme="minorHAnsi"/>
                <w:sz w:val="22"/>
                <w:szCs w:val="22"/>
              </w:rPr>
              <w:t>Phase 2  deliverables successfully completed</w:t>
            </w:r>
          </w:p>
        </w:tc>
        <w:tc>
          <w:tcPr>
            <w:tcW w:w="2700" w:type="dxa"/>
            <w:noWrap/>
            <w:tcMar>
              <w:top w:w="15" w:type="dxa"/>
              <w:left w:w="15" w:type="dxa"/>
              <w:bottom w:w="0" w:type="dxa"/>
              <w:right w:w="15" w:type="dxa"/>
            </w:tcMar>
            <w:vAlign w:val="bottom"/>
          </w:tcPr>
          <w:p w:rsidR="007B1D17" w:rsidRPr="00EF43C6" w:rsidRDefault="007B1D17" w:rsidP="003966AC">
            <w:pPr>
              <w:spacing w:after="0" w:line="240" w:lineRule="auto"/>
              <w:ind w:left="705"/>
              <w:jc w:val="center"/>
              <w:rPr>
                <w:rFonts w:asciiTheme="minorHAnsi" w:eastAsia="Arial Unicode MS" w:hAnsiTheme="minorHAnsi" w:cstheme="minorHAnsi"/>
                <w:sz w:val="22"/>
                <w:szCs w:val="22"/>
              </w:rPr>
            </w:pPr>
            <w:r w:rsidRPr="00EF43C6">
              <w:rPr>
                <w:rFonts w:asciiTheme="minorHAnsi" w:hAnsiTheme="minorHAnsi" w:cstheme="minorHAnsi"/>
                <w:sz w:val="22"/>
                <w:szCs w:val="22"/>
              </w:rPr>
              <w:t>30% of total cost</w:t>
            </w:r>
          </w:p>
        </w:tc>
      </w:tr>
      <w:tr w:rsidR="007B1D17" w:rsidRPr="00EF43C6" w:rsidTr="003966AC">
        <w:trPr>
          <w:trHeight w:val="255"/>
          <w:jc w:val="center"/>
        </w:trPr>
        <w:tc>
          <w:tcPr>
            <w:tcW w:w="6300" w:type="dxa"/>
            <w:noWrap/>
            <w:tcMar>
              <w:top w:w="15" w:type="dxa"/>
              <w:left w:w="15" w:type="dxa"/>
              <w:bottom w:w="0" w:type="dxa"/>
              <w:right w:w="15" w:type="dxa"/>
            </w:tcMar>
            <w:vAlign w:val="bottom"/>
          </w:tcPr>
          <w:p w:rsidR="007B1D17" w:rsidRPr="00EF43C6" w:rsidRDefault="007B1D17" w:rsidP="003966AC">
            <w:pPr>
              <w:spacing w:after="0" w:line="240" w:lineRule="auto"/>
              <w:ind w:left="705"/>
              <w:rPr>
                <w:rFonts w:asciiTheme="minorHAnsi" w:eastAsia="Arial Unicode MS" w:hAnsiTheme="minorHAnsi" w:cstheme="minorHAnsi"/>
                <w:sz w:val="22"/>
                <w:szCs w:val="22"/>
              </w:rPr>
            </w:pPr>
            <w:r w:rsidRPr="00EF43C6">
              <w:rPr>
                <w:rFonts w:asciiTheme="minorHAnsi" w:hAnsiTheme="minorHAnsi" w:cstheme="minorHAnsi"/>
                <w:sz w:val="22"/>
                <w:szCs w:val="22"/>
              </w:rPr>
              <w:t>Phase 3 deliverable successfully completed</w:t>
            </w:r>
          </w:p>
        </w:tc>
        <w:tc>
          <w:tcPr>
            <w:tcW w:w="2700" w:type="dxa"/>
            <w:noWrap/>
            <w:tcMar>
              <w:top w:w="15" w:type="dxa"/>
              <w:left w:w="15" w:type="dxa"/>
              <w:bottom w:w="0" w:type="dxa"/>
              <w:right w:w="15" w:type="dxa"/>
            </w:tcMar>
            <w:vAlign w:val="bottom"/>
          </w:tcPr>
          <w:p w:rsidR="007B1D17" w:rsidRPr="00EF43C6" w:rsidRDefault="007B1D17" w:rsidP="003966AC">
            <w:pPr>
              <w:spacing w:after="0" w:line="240" w:lineRule="auto"/>
              <w:ind w:left="705"/>
              <w:jc w:val="center"/>
              <w:rPr>
                <w:rFonts w:asciiTheme="minorHAnsi" w:eastAsia="Arial Unicode MS" w:hAnsiTheme="minorHAnsi" w:cstheme="minorHAnsi"/>
                <w:sz w:val="22"/>
                <w:szCs w:val="22"/>
              </w:rPr>
            </w:pPr>
            <w:r w:rsidRPr="00EF43C6">
              <w:rPr>
                <w:rFonts w:asciiTheme="minorHAnsi" w:eastAsia="Arial Unicode MS" w:hAnsiTheme="minorHAnsi" w:cstheme="minorHAnsi"/>
                <w:sz w:val="22"/>
                <w:szCs w:val="22"/>
              </w:rPr>
              <w:t>40% of total cost</w:t>
            </w:r>
          </w:p>
        </w:tc>
      </w:tr>
    </w:tbl>
    <w:p w:rsidR="007B1D17" w:rsidRPr="00EF43C6" w:rsidRDefault="007B1D17" w:rsidP="007B1D17">
      <w:pPr>
        <w:spacing w:after="0"/>
        <w:ind w:left="705"/>
        <w:rPr>
          <w:rFonts w:asciiTheme="minorHAnsi" w:eastAsia="Calibri" w:hAnsiTheme="minorHAnsi" w:cstheme="minorHAnsi"/>
          <w:b/>
          <w:bCs/>
          <w:color w:val="FFFFFF"/>
          <w:sz w:val="22"/>
          <w:szCs w:val="22"/>
        </w:rPr>
      </w:pPr>
    </w:p>
    <w:p w:rsidR="007B1D17" w:rsidRPr="00EF43C6" w:rsidRDefault="007B1D17" w:rsidP="007B1D17">
      <w:pPr>
        <w:spacing w:after="0"/>
        <w:ind w:left="705"/>
        <w:rPr>
          <w:rFonts w:asciiTheme="minorHAnsi" w:eastAsia="Calibri" w:hAnsiTheme="minorHAnsi" w:cstheme="minorHAnsi"/>
          <w:b/>
          <w:bCs/>
          <w:color w:val="FFFFFF"/>
          <w:sz w:val="22"/>
          <w:szCs w:val="22"/>
        </w:rPr>
      </w:pPr>
    </w:p>
    <w:p w:rsidR="007B1D17" w:rsidRPr="00EF43C6" w:rsidRDefault="007B1D17" w:rsidP="007B1D17">
      <w:pPr>
        <w:shd w:val="clear" w:color="auto" w:fill="00628A"/>
        <w:spacing w:after="0"/>
        <w:ind w:left="75"/>
        <w:rPr>
          <w:rFonts w:asciiTheme="minorHAnsi" w:eastAsia="Calibri" w:hAnsiTheme="minorHAnsi" w:cstheme="minorHAnsi"/>
          <w:b/>
          <w:bCs/>
          <w:color w:val="FFFFFF"/>
          <w:sz w:val="22"/>
          <w:szCs w:val="22"/>
        </w:rPr>
      </w:pPr>
      <w:r w:rsidRPr="00EF43C6">
        <w:rPr>
          <w:rFonts w:asciiTheme="minorHAnsi" w:eastAsia="Calibri" w:hAnsiTheme="minorHAnsi" w:cstheme="minorHAnsi"/>
          <w:b/>
          <w:bCs/>
          <w:color w:val="FFFFFF"/>
          <w:sz w:val="22"/>
          <w:szCs w:val="22"/>
        </w:rPr>
        <w:t>Consultant</w:t>
      </w:r>
      <w:r w:rsidRPr="00EF43C6">
        <w:rPr>
          <w:rFonts w:asciiTheme="minorHAnsi" w:eastAsia="Calibri" w:hAnsiTheme="minorHAnsi" w:cstheme="minorHAnsi"/>
          <w:b/>
          <w:bCs/>
          <w:color w:val="FFFFFF"/>
          <w:sz w:val="22"/>
          <w:szCs w:val="22"/>
        </w:rPr>
        <w:t>s Qualifications</w:t>
      </w:r>
    </w:p>
    <w:p w:rsidR="007B1D17" w:rsidRPr="00EF43C6" w:rsidRDefault="007B1D17" w:rsidP="007B1D17">
      <w:pPr>
        <w:spacing w:after="0"/>
        <w:rPr>
          <w:rFonts w:asciiTheme="minorHAnsi" w:eastAsia="Calibri" w:hAnsiTheme="minorHAnsi" w:cstheme="minorHAnsi"/>
          <w:sz w:val="22"/>
          <w:szCs w:val="22"/>
        </w:rPr>
      </w:pPr>
    </w:p>
    <w:p w:rsidR="007B1D17" w:rsidRPr="00EF43C6" w:rsidRDefault="007B1D17" w:rsidP="007B1D17">
      <w:pPr>
        <w:spacing w:after="0"/>
        <w:rPr>
          <w:rFonts w:asciiTheme="minorHAnsi" w:eastAsia="Calibri" w:hAnsiTheme="minorHAnsi" w:cstheme="minorHAnsi"/>
          <w:b/>
          <w:i/>
          <w:sz w:val="22"/>
          <w:szCs w:val="22"/>
        </w:rPr>
      </w:pPr>
      <w:r w:rsidRPr="00EF43C6">
        <w:rPr>
          <w:rFonts w:asciiTheme="minorHAnsi" w:eastAsia="Calibri" w:hAnsiTheme="minorHAnsi" w:cstheme="minorHAnsi"/>
          <w:sz w:val="22"/>
          <w:szCs w:val="22"/>
        </w:rPr>
        <w:t xml:space="preserve">Karandaaz seeks </w:t>
      </w:r>
      <w:r w:rsidRPr="00EF43C6">
        <w:rPr>
          <w:rFonts w:asciiTheme="minorHAnsi" w:eastAsia="Calibri" w:hAnsiTheme="minorHAnsi" w:cstheme="minorHAnsi"/>
          <w:b/>
          <w:sz w:val="22"/>
          <w:szCs w:val="22"/>
        </w:rPr>
        <w:t>Consultant</w:t>
      </w:r>
      <w:r w:rsidRPr="00EF43C6">
        <w:rPr>
          <w:rFonts w:asciiTheme="minorHAnsi" w:eastAsia="Calibri" w:hAnsiTheme="minorHAnsi" w:cstheme="minorHAnsi"/>
          <w:sz w:val="22"/>
          <w:szCs w:val="22"/>
        </w:rPr>
        <w:t xml:space="preserve"> who should have demonstrated experience of evaluation and assessment methodologies used in international development as well as a deep understanding of the financial inclusion ecosystem of Pakistan: </w:t>
      </w:r>
    </w:p>
    <w:p w:rsidR="007B1D17" w:rsidRPr="00EF43C6" w:rsidRDefault="007B1D17" w:rsidP="007B1D17">
      <w:pPr>
        <w:spacing w:after="0"/>
        <w:rPr>
          <w:rFonts w:asciiTheme="minorHAnsi" w:eastAsia="Calibri" w:hAnsiTheme="minorHAnsi" w:cstheme="minorHAnsi"/>
          <w:sz w:val="22"/>
          <w:szCs w:val="22"/>
        </w:rPr>
      </w:pPr>
      <w:r w:rsidRPr="00EF43C6">
        <w:rPr>
          <w:rFonts w:asciiTheme="minorHAnsi" w:eastAsia="Calibri" w:hAnsiTheme="minorHAnsi" w:cstheme="minorHAnsi"/>
          <w:sz w:val="22"/>
          <w:szCs w:val="22"/>
        </w:rPr>
        <w:t xml:space="preserve"> </w:t>
      </w:r>
    </w:p>
    <w:p w:rsidR="007B1D17" w:rsidRPr="00EF43C6" w:rsidRDefault="007B1D17" w:rsidP="007B1D17">
      <w:pPr>
        <w:spacing w:after="0"/>
        <w:rPr>
          <w:rFonts w:asciiTheme="minorHAnsi" w:eastAsia="Calibri" w:hAnsiTheme="minorHAnsi" w:cstheme="minorHAnsi"/>
          <w:sz w:val="22"/>
          <w:szCs w:val="22"/>
        </w:rPr>
      </w:pPr>
    </w:p>
    <w:p w:rsidR="007B1D17" w:rsidRPr="00EF43C6" w:rsidRDefault="007B1D17" w:rsidP="007B1D17">
      <w:pPr>
        <w:spacing w:after="0"/>
        <w:rPr>
          <w:rFonts w:asciiTheme="minorHAnsi" w:eastAsia="Calibri" w:hAnsiTheme="minorHAnsi" w:cstheme="minorHAnsi"/>
          <w:sz w:val="22"/>
          <w:szCs w:val="22"/>
        </w:rPr>
      </w:pPr>
      <w:r w:rsidRPr="00EF43C6">
        <w:rPr>
          <w:rFonts w:asciiTheme="minorHAnsi" w:eastAsia="Calibri" w:hAnsiTheme="minorHAnsi" w:cstheme="minorHAnsi"/>
          <w:sz w:val="22"/>
          <w:szCs w:val="22"/>
        </w:rPr>
        <w:t xml:space="preserve">The </w:t>
      </w:r>
      <w:r w:rsidRPr="00EF43C6">
        <w:rPr>
          <w:rFonts w:asciiTheme="minorHAnsi" w:eastAsia="Calibri" w:hAnsiTheme="minorHAnsi" w:cstheme="minorHAnsi"/>
          <w:sz w:val="22"/>
          <w:szCs w:val="22"/>
        </w:rPr>
        <w:t>Consultant</w:t>
      </w:r>
      <w:r w:rsidRPr="00EF43C6">
        <w:rPr>
          <w:rFonts w:asciiTheme="minorHAnsi" w:eastAsia="Calibri" w:hAnsiTheme="minorHAnsi" w:cstheme="minorHAnsi"/>
          <w:sz w:val="22"/>
          <w:szCs w:val="22"/>
        </w:rPr>
        <w:t xml:space="preserve"> should meet the following criteria: </w:t>
      </w:r>
    </w:p>
    <w:p w:rsidR="007B1D17" w:rsidRPr="00EF43C6" w:rsidRDefault="007B1D17" w:rsidP="007B1D17">
      <w:pPr>
        <w:pStyle w:val="ListParagraph"/>
        <w:numPr>
          <w:ilvl w:val="0"/>
          <w:numId w:val="12"/>
        </w:numPr>
        <w:spacing w:after="120" w:line="276" w:lineRule="auto"/>
        <w:ind w:left="705"/>
        <w:jc w:val="both"/>
        <w:rPr>
          <w:rFonts w:cstheme="minorHAnsi"/>
        </w:rPr>
      </w:pPr>
      <w:r w:rsidRPr="00EF43C6">
        <w:rPr>
          <w:rFonts w:cstheme="minorHAnsi"/>
        </w:rPr>
        <w:t>The assignment requires a good understanding of the digital finance services sector of Pakistan as well as basic technical knowledge of the area. This should be demonstrated through previous work experience.</w:t>
      </w:r>
    </w:p>
    <w:p w:rsidR="007B1D17" w:rsidRPr="00EF43C6" w:rsidRDefault="007B1D17" w:rsidP="007B1D17">
      <w:pPr>
        <w:pStyle w:val="ListParagraph"/>
        <w:numPr>
          <w:ilvl w:val="0"/>
          <w:numId w:val="12"/>
        </w:numPr>
        <w:spacing w:after="120" w:line="276" w:lineRule="auto"/>
        <w:ind w:left="705"/>
        <w:jc w:val="both"/>
        <w:rPr>
          <w:rFonts w:cstheme="minorHAnsi"/>
        </w:rPr>
      </w:pPr>
      <w:r w:rsidRPr="00EF43C6">
        <w:rPr>
          <w:rFonts w:cstheme="minorHAnsi"/>
        </w:rPr>
        <w:t xml:space="preserve">The assignment also requires a very thorough understanding of how research and data affect ecosystem development. This requires someone who has undertaken sector level research with the intention of triggering change in private and public sector practice. This could be </w:t>
      </w:r>
      <w:r w:rsidRPr="00EF43C6">
        <w:rPr>
          <w:rFonts w:cstheme="minorHAnsi"/>
        </w:rPr>
        <w:lastRenderedPageBreak/>
        <w:t xml:space="preserve">demonstrated through senior level engagement/team lead role on sector level studies in the financial inclusion space.  </w:t>
      </w:r>
    </w:p>
    <w:p w:rsidR="007B1D17" w:rsidRPr="00EF43C6" w:rsidRDefault="007B1D17" w:rsidP="007B1D17">
      <w:pPr>
        <w:pStyle w:val="ListParagraph"/>
        <w:numPr>
          <w:ilvl w:val="0"/>
          <w:numId w:val="12"/>
        </w:numPr>
        <w:spacing w:after="120" w:line="276" w:lineRule="auto"/>
        <w:ind w:left="705"/>
        <w:jc w:val="both"/>
        <w:rPr>
          <w:rFonts w:cstheme="minorHAnsi"/>
        </w:rPr>
      </w:pPr>
      <w:r w:rsidRPr="00EF43C6">
        <w:rPr>
          <w:rFonts w:cstheme="minorHAnsi"/>
        </w:rPr>
        <w:t xml:space="preserve">Understanding of how international and local think tanks and research organizations engage with industry and policymakers would be an added advantage. This would need to be demonstrated through experience in relevant roles or assignments. </w:t>
      </w:r>
    </w:p>
    <w:p w:rsidR="007B1D17" w:rsidRPr="00EF43C6" w:rsidRDefault="007B1D17" w:rsidP="007B1D17">
      <w:pPr>
        <w:pStyle w:val="ListParagraph"/>
        <w:numPr>
          <w:ilvl w:val="0"/>
          <w:numId w:val="12"/>
        </w:numPr>
        <w:spacing w:after="120" w:line="276" w:lineRule="auto"/>
        <w:ind w:left="705"/>
        <w:jc w:val="both"/>
        <w:rPr>
          <w:rFonts w:cstheme="minorHAnsi"/>
        </w:rPr>
      </w:pPr>
      <w:r w:rsidRPr="00EF43C6">
        <w:rPr>
          <w:rFonts w:cstheme="minorHAnsi"/>
        </w:rPr>
        <w:t xml:space="preserve">Previous relevant work experience on BMGF funded projects would be an advantage. </w:t>
      </w:r>
    </w:p>
    <w:p w:rsidR="007B1D17" w:rsidRPr="00EF43C6" w:rsidRDefault="007B1D17" w:rsidP="007B1D17">
      <w:pPr>
        <w:pStyle w:val="ListParagraph"/>
        <w:numPr>
          <w:ilvl w:val="0"/>
          <w:numId w:val="12"/>
        </w:numPr>
        <w:spacing w:after="120" w:line="276" w:lineRule="auto"/>
        <w:ind w:left="705"/>
        <w:jc w:val="both"/>
        <w:rPr>
          <w:rFonts w:cstheme="minorHAnsi"/>
        </w:rPr>
      </w:pPr>
      <w:r w:rsidRPr="00EF43C6">
        <w:rPr>
          <w:rFonts w:cstheme="minorHAnsi"/>
        </w:rPr>
        <w:t xml:space="preserve">The sucessful </w:t>
      </w:r>
      <w:r w:rsidRPr="00EF43C6">
        <w:rPr>
          <w:rFonts w:cstheme="minorHAnsi"/>
        </w:rPr>
        <w:t>Consultant</w:t>
      </w:r>
      <w:r w:rsidRPr="00EF43C6">
        <w:rPr>
          <w:rFonts w:cstheme="minorHAnsi"/>
        </w:rPr>
        <w:t xml:space="preserve"> must be able to travel to and work across Pakistan. Mainly travel is anticipated to Lahore, Karachi and Islamabad.</w:t>
      </w:r>
    </w:p>
    <w:p w:rsidR="007B1D17" w:rsidRPr="00EF43C6" w:rsidRDefault="007B1D17" w:rsidP="007B1D17">
      <w:pPr>
        <w:pStyle w:val="ListParagraph"/>
        <w:numPr>
          <w:ilvl w:val="0"/>
          <w:numId w:val="12"/>
        </w:numPr>
        <w:spacing w:after="120" w:line="276" w:lineRule="auto"/>
        <w:ind w:left="705"/>
        <w:jc w:val="both"/>
        <w:rPr>
          <w:rFonts w:cstheme="minorHAnsi"/>
        </w:rPr>
      </w:pPr>
      <w:r w:rsidRPr="00EF43C6">
        <w:rPr>
          <w:rFonts w:cstheme="minorHAnsi"/>
        </w:rPr>
        <w:t xml:space="preserve">The ability to produce well structured, concise and meaningful analysis and reports is critical. KRN may request samples of previous work and professional references in this regard. </w:t>
      </w:r>
    </w:p>
    <w:p w:rsidR="00750C84" w:rsidRPr="00EF43C6" w:rsidRDefault="00750C84" w:rsidP="00750C84">
      <w:pPr>
        <w:pStyle w:val="NoSpacing"/>
        <w:jc w:val="both"/>
        <w:rPr>
          <w:rFonts w:eastAsiaTheme="minorHAnsi" w:cstheme="minorHAnsi"/>
          <w:lang w:val="en-GB"/>
        </w:rPr>
      </w:pPr>
    </w:p>
    <w:p w:rsidR="00750C84" w:rsidRPr="00EF43C6" w:rsidRDefault="00750C84" w:rsidP="00750C84">
      <w:pPr>
        <w:shd w:val="clear" w:color="auto" w:fill="00628A"/>
        <w:spacing w:after="0" w:line="240" w:lineRule="auto"/>
        <w:rPr>
          <w:rFonts w:asciiTheme="minorHAnsi" w:eastAsia="Calibri" w:hAnsiTheme="minorHAnsi" w:cstheme="minorHAnsi"/>
          <w:b/>
          <w:bCs/>
          <w:color w:val="FFFFFF"/>
          <w:sz w:val="22"/>
          <w:szCs w:val="22"/>
          <w:lang w:val="en-US"/>
        </w:rPr>
      </w:pPr>
      <w:r w:rsidRPr="00EF43C6">
        <w:rPr>
          <w:rFonts w:asciiTheme="minorHAnsi" w:eastAsia="Calibri" w:hAnsiTheme="minorHAnsi" w:cstheme="minorHAnsi"/>
          <w:b/>
          <w:bCs/>
          <w:color w:val="FFFFFF"/>
          <w:sz w:val="22"/>
          <w:szCs w:val="22"/>
          <w:lang w:val="en-US"/>
        </w:rPr>
        <w:t>Requirements for the Consultant</w:t>
      </w:r>
    </w:p>
    <w:p w:rsidR="007B1D17" w:rsidRPr="00EF43C6" w:rsidRDefault="007B1D17" w:rsidP="007B1D17">
      <w:pPr>
        <w:spacing w:after="0"/>
        <w:rPr>
          <w:rFonts w:asciiTheme="minorHAnsi" w:eastAsia="Calibri" w:hAnsiTheme="minorHAnsi" w:cstheme="minorHAnsi"/>
          <w:b/>
          <w:i/>
          <w:sz w:val="22"/>
          <w:szCs w:val="22"/>
        </w:rPr>
      </w:pPr>
      <w:r w:rsidRPr="00EF43C6">
        <w:rPr>
          <w:rFonts w:asciiTheme="minorHAnsi" w:eastAsia="Calibri" w:hAnsiTheme="minorHAnsi" w:cstheme="minorHAnsi"/>
          <w:sz w:val="22"/>
          <w:szCs w:val="22"/>
        </w:rPr>
        <w:t xml:space="preserve">Karandaaz seeks </w:t>
      </w:r>
      <w:r w:rsidR="00EF43C6">
        <w:rPr>
          <w:rFonts w:asciiTheme="minorHAnsi" w:eastAsia="Calibri" w:hAnsiTheme="minorHAnsi" w:cstheme="minorHAnsi"/>
          <w:sz w:val="22"/>
          <w:szCs w:val="22"/>
        </w:rPr>
        <w:t xml:space="preserve">a </w:t>
      </w:r>
      <w:r w:rsidR="007B065F" w:rsidRPr="00EF43C6">
        <w:rPr>
          <w:rFonts w:asciiTheme="minorHAnsi" w:eastAsia="Calibri" w:hAnsiTheme="minorHAnsi" w:cstheme="minorHAnsi"/>
          <w:b/>
          <w:sz w:val="22"/>
          <w:szCs w:val="22"/>
        </w:rPr>
        <w:t>consultant</w:t>
      </w:r>
      <w:r w:rsidRPr="00EF43C6">
        <w:rPr>
          <w:rFonts w:asciiTheme="minorHAnsi" w:eastAsia="Calibri" w:hAnsiTheme="minorHAnsi" w:cstheme="minorHAnsi"/>
          <w:sz w:val="22"/>
          <w:szCs w:val="22"/>
        </w:rPr>
        <w:t xml:space="preserve"> who should have demonstrated experience of evaluation and assessment methodologies used in international development as well as a deep understanding of the financial inclusion ecosystem of Pakistan: </w:t>
      </w:r>
    </w:p>
    <w:p w:rsidR="007B1D17" w:rsidRPr="00EF43C6" w:rsidRDefault="007B1D17" w:rsidP="007B1D17">
      <w:pPr>
        <w:spacing w:after="0"/>
        <w:rPr>
          <w:rFonts w:asciiTheme="minorHAnsi" w:eastAsia="Calibri" w:hAnsiTheme="minorHAnsi" w:cstheme="minorHAnsi"/>
          <w:sz w:val="22"/>
          <w:szCs w:val="22"/>
        </w:rPr>
      </w:pPr>
      <w:r w:rsidRPr="00EF43C6">
        <w:rPr>
          <w:rFonts w:asciiTheme="minorHAnsi" w:eastAsia="Calibri" w:hAnsiTheme="minorHAnsi" w:cstheme="minorHAnsi"/>
          <w:sz w:val="22"/>
          <w:szCs w:val="22"/>
        </w:rPr>
        <w:t xml:space="preserve"> </w:t>
      </w:r>
    </w:p>
    <w:p w:rsidR="007B1D17" w:rsidRPr="00EF43C6" w:rsidRDefault="007B1D17" w:rsidP="007B1D17">
      <w:pPr>
        <w:spacing w:after="0"/>
        <w:rPr>
          <w:rFonts w:asciiTheme="minorHAnsi" w:eastAsia="Calibri" w:hAnsiTheme="minorHAnsi" w:cstheme="minorHAnsi"/>
          <w:sz w:val="22"/>
          <w:szCs w:val="22"/>
        </w:rPr>
      </w:pPr>
    </w:p>
    <w:p w:rsidR="007B1D17" w:rsidRPr="00EF43C6" w:rsidRDefault="007B1D17" w:rsidP="007B1D17">
      <w:pPr>
        <w:spacing w:after="0"/>
        <w:rPr>
          <w:rFonts w:asciiTheme="minorHAnsi" w:eastAsia="Calibri" w:hAnsiTheme="minorHAnsi" w:cstheme="minorHAnsi"/>
          <w:sz w:val="22"/>
          <w:szCs w:val="22"/>
        </w:rPr>
      </w:pPr>
      <w:r w:rsidRPr="00EF43C6">
        <w:rPr>
          <w:rFonts w:asciiTheme="minorHAnsi" w:eastAsia="Calibri" w:hAnsiTheme="minorHAnsi" w:cstheme="minorHAnsi"/>
          <w:sz w:val="22"/>
          <w:szCs w:val="22"/>
        </w:rPr>
        <w:t xml:space="preserve">The </w:t>
      </w:r>
      <w:r w:rsidR="007B065F" w:rsidRPr="00EF43C6">
        <w:rPr>
          <w:rFonts w:asciiTheme="minorHAnsi" w:eastAsia="Calibri" w:hAnsiTheme="minorHAnsi" w:cstheme="minorHAnsi"/>
          <w:sz w:val="22"/>
          <w:szCs w:val="22"/>
        </w:rPr>
        <w:t>consultant</w:t>
      </w:r>
      <w:r w:rsidRPr="00EF43C6">
        <w:rPr>
          <w:rFonts w:asciiTheme="minorHAnsi" w:eastAsia="Calibri" w:hAnsiTheme="minorHAnsi" w:cstheme="minorHAnsi"/>
          <w:sz w:val="22"/>
          <w:szCs w:val="22"/>
        </w:rPr>
        <w:t xml:space="preserve"> should meet the following criteria: </w:t>
      </w:r>
    </w:p>
    <w:p w:rsidR="007B1D17" w:rsidRPr="00EF43C6" w:rsidRDefault="007B1D17" w:rsidP="007B1D17">
      <w:pPr>
        <w:pStyle w:val="ListParagraph"/>
        <w:numPr>
          <w:ilvl w:val="0"/>
          <w:numId w:val="19"/>
        </w:numPr>
        <w:spacing w:after="120" w:line="276" w:lineRule="auto"/>
        <w:jc w:val="both"/>
        <w:rPr>
          <w:rFonts w:cstheme="minorHAnsi"/>
        </w:rPr>
      </w:pPr>
      <w:r w:rsidRPr="00EF43C6">
        <w:rPr>
          <w:rFonts w:cstheme="minorHAnsi"/>
        </w:rPr>
        <w:t>The assignment requires a good understanding of the digital finance services sector of Pakistan as well as basic technical knowledge of the area. This should be demonstrated through previous work experience.</w:t>
      </w:r>
    </w:p>
    <w:p w:rsidR="007B1D17" w:rsidRPr="00EF43C6" w:rsidRDefault="007B1D17" w:rsidP="007B1D17">
      <w:pPr>
        <w:pStyle w:val="ListParagraph"/>
        <w:numPr>
          <w:ilvl w:val="0"/>
          <w:numId w:val="19"/>
        </w:numPr>
        <w:spacing w:after="120" w:line="276" w:lineRule="auto"/>
        <w:ind w:left="705"/>
        <w:jc w:val="both"/>
        <w:rPr>
          <w:rFonts w:cstheme="minorHAnsi"/>
        </w:rPr>
      </w:pPr>
      <w:r w:rsidRPr="00EF43C6">
        <w:rPr>
          <w:rFonts w:cstheme="minorHAnsi"/>
        </w:rPr>
        <w:t xml:space="preserve">The assignment also requires a very thorough understanding of how research and data affect ecosystem development. This requires someone who has undertaken sector level research with the intention of triggering change in private and public sector practice. This could be demonstrated through senior level engagement/team lead role on sector level studies in the financial inclusion space.  </w:t>
      </w:r>
    </w:p>
    <w:p w:rsidR="007B1D17" w:rsidRPr="00EF43C6" w:rsidRDefault="007B1D17" w:rsidP="007B1D17">
      <w:pPr>
        <w:pStyle w:val="ListParagraph"/>
        <w:numPr>
          <w:ilvl w:val="0"/>
          <w:numId w:val="19"/>
        </w:numPr>
        <w:spacing w:after="120" w:line="276" w:lineRule="auto"/>
        <w:ind w:left="705"/>
        <w:jc w:val="both"/>
        <w:rPr>
          <w:rFonts w:cstheme="minorHAnsi"/>
        </w:rPr>
      </w:pPr>
      <w:r w:rsidRPr="00EF43C6">
        <w:rPr>
          <w:rFonts w:cstheme="minorHAnsi"/>
        </w:rPr>
        <w:t xml:space="preserve">Understanding of how international and local think tanks and research organizations engage with industry and policymakers would be an added advantage. This would need to be demonstrated through experience in relevant roles or assignments. </w:t>
      </w:r>
    </w:p>
    <w:p w:rsidR="007B1D17" w:rsidRPr="00EF43C6" w:rsidRDefault="007B1D17" w:rsidP="007B1D17">
      <w:pPr>
        <w:pStyle w:val="ListParagraph"/>
        <w:numPr>
          <w:ilvl w:val="0"/>
          <w:numId w:val="19"/>
        </w:numPr>
        <w:spacing w:after="120" w:line="276" w:lineRule="auto"/>
        <w:ind w:left="705"/>
        <w:jc w:val="both"/>
        <w:rPr>
          <w:rFonts w:cstheme="minorHAnsi"/>
        </w:rPr>
      </w:pPr>
      <w:r w:rsidRPr="00EF43C6">
        <w:rPr>
          <w:rFonts w:cstheme="minorHAnsi"/>
        </w:rPr>
        <w:t xml:space="preserve">Previous relevant work experience on BMGF funded projects would be an advantage. </w:t>
      </w:r>
    </w:p>
    <w:p w:rsidR="007B1D17" w:rsidRPr="00EF43C6" w:rsidRDefault="007B1D17" w:rsidP="007B1D17">
      <w:pPr>
        <w:pStyle w:val="ListParagraph"/>
        <w:numPr>
          <w:ilvl w:val="0"/>
          <w:numId w:val="19"/>
        </w:numPr>
        <w:spacing w:after="120" w:line="276" w:lineRule="auto"/>
        <w:ind w:left="705"/>
        <w:jc w:val="both"/>
        <w:rPr>
          <w:rFonts w:cstheme="minorHAnsi"/>
        </w:rPr>
      </w:pPr>
      <w:r w:rsidRPr="00EF43C6">
        <w:rPr>
          <w:rFonts w:cstheme="minorHAnsi"/>
        </w:rPr>
        <w:t xml:space="preserve">The sucessful </w:t>
      </w:r>
      <w:r w:rsidR="007B065F" w:rsidRPr="00EF43C6">
        <w:rPr>
          <w:rFonts w:cstheme="minorHAnsi"/>
        </w:rPr>
        <w:t>consultant</w:t>
      </w:r>
      <w:r w:rsidRPr="00EF43C6">
        <w:rPr>
          <w:rFonts w:cstheme="minorHAnsi"/>
        </w:rPr>
        <w:t xml:space="preserve"> must be able to travel to and work across Pakistan. Mainly travel is anticipated to Lahore, Karachi and Islamabad.</w:t>
      </w:r>
    </w:p>
    <w:p w:rsidR="007B1D17" w:rsidRPr="00EF43C6" w:rsidRDefault="007B1D17" w:rsidP="007B1D17">
      <w:pPr>
        <w:pStyle w:val="ListParagraph"/>
        <w:numPr>
          <w:ilvl w:val="0"/>
          <w:numId w:val="19"/>
        </w:numPr>
        <w:spacing w:after="120" w:line="276" w:lineRule="auto"/>
        <w:ind w:left="705"/>
        <w:jc w:val="both"/>
        <w:rPr>
          <w:rFonts w:cstheme="minorHAnsi"/>
        </w:rPr>
      </w:pPr>
      <w:r w:rsidRPr="00EF43C6">
        <w:rPr>
          <w:rFonts w:cstheme="minorHAnsi"/>
        </w:rPr>
        <w:t xml:space="preserve">The ability to produce well structured, concise and meaningful analysis and reports is critical. KRN may request samples of previous work and professional references in this regard. </w:t>
      </w:r>
    </w:p>
    <w:p w:rsidR="00750C84" w:rsidRPr="00EF43C6" w:rsidRDefault="00750C84" w:rsidP="00750C84">
      <w:pPr>
        <w:spacing w:after="0" w:line="240" w:lineRule="auto"/>
        <w:rPr>
          <w:rFonts w:asciiTheme="minorHAnsi" w:hAnsiTheme="minorHAnsi" w:cstheme="minorHAnsi"/>
          <w:sz w:val="22"/>
          <w:szCs w:val="22"/>
        </w:rPr>
      </w:pPr>
    </w:p>
    <w:p w:rsidR="00750C84" w:rsidRPr="00EF43C6" w:rsidRDefault="00750C84" w:rsidP="00750C84">
      <w:pPr>
        <w:shd w:val="clear" w:color="auto" w:fill="00628A"/>
        <w:spacing w:after="0" w:line="240" w:lineRule="auto"/>
        <w:rPr>
          <w:rFonts w:asciiTheme="minorHAnsi" w:eastAsia="Calibri" w:hAnsiTheme="minorHAnsi" w:cstheme="minorHAnsi"/>
          <w:b/>
          <w:bCs/>
          <w:color w:val="FFFFFF"/>
          <w:sz w:val="22"/>
          <w:szCs w:val="22"/>
          <w:lang w:val="en-US"/>
        </w:rPr>
      </w:pPr>
      <w:r w:rsidRPr="00EF43C6">
        <w:rPr>
          <w:rFonts w:asciiTheme="minorHAnsi" w:hAnsiTheme="minorHAnsi" w:cstheme="minorHAnsi"/>
          <w:sz w:val="22"/>
          <w:szCs w:val="22"/>
        </w:rPr>
        <w:t xml:space="preserve"> </w:t>
      </w:r>
      <w:r w:rsidRPr="00EF43C6">
        <w:rPr>
          <w:rFonts w:asciiTheme="minorHAnsi" w:eastAsia="Calibri" w:hAnsiTheme="minorHAnsi" w:cstheme="minorHAnsi"/>
          <w:b/>
          <w:bCs/>
          <w:color w:val="FFFFFF"/>
          <w:sz w:val="22"/>
          <w:szCs w:val="22"/>
          <w:lang w:val="en-US"/>
        </w:rPr>
        <w:t>Documents to be submitted</w:t>
      </w:r>
    </w:p>
    <w:p w:rsidR="007B1D17" w:rsidRPr="00EF43C6" w:rsidRDefault="007B1D17" w:rsidP="007B1D17">
      <w:pPr>
        <w:spacing w:before="120" w:after="0"/>
        <w:ind w:firstLine="360"/>
        <w:jc w:val="both"/>
        <w:rPr>
          <w:rFonts w:asciiTheme="minorHAnsi" w:hAnsiTheme="minorHAnsi" w:cstheme="minorHAnsi"/>
          <w:sz w:val="22"/>
          <w:szCs w:val="22"/>
        </w:rPr>
      </w:pPr>
      <w:r w:rsidRPr="00EF43C6">
        <w:rPr>
          <w:rFonts w:asciiTheme="minorHAnsi" w:hAnsiTheme="minorHAnsi" w:cstheme="minorHAnsi"/>
          <w:sz w:val="22"/>
          <w:szCs w:val="22"/>
        </w:rPr>
        <w:t xml:space="preserve">The </w:t>
      </w:r>
      <w:r w:rsidR="007B065F" w:rsidRPr="00EF43C6">
        <w:rPr>
          <w:rFonts w:asciiTheme="minorHAnsi" w:hAnsiTheme="minorHAnsi" w:cstheme="minorHAnsi"/>
          <w:sz w:val="22"/>
          <w:szCs w:val="22"/>
        </w:rPr>
        <w:t>consultant</w:t>
      </w:r>
      <w:r w:rsidRPr="00EF43C6">
        <w:rPr>
          <w:rFonts w:asciiTheme="minorHAnsi" w:hAnsiTheme="minorHAnsi" w:cstheme="minorHAnsi"/>
          <w:sz w:val="22"/>
          <w:szCs w:val="22"/>
        </w:rPr>
        <w:t xml:space="preserve"> should submit the following documents:</w:t>
      </w:r>
    </w:p>
    <w:p w:rsidR="007B1D17" w:rsidRPr="00EF43C6" w:rsidRDefault="007B1D17" w:rsidP="007B1D17">
      <w:pPr>
        <w:pStyle w:val="ListParagraph"/>
        <w:numPr>
          <w:ilvl w:val="0"/>
          <w:numId w:val="18"/>
        </w:numPr>
        <w:spacing w:before="120" w:after="0" w:line="276" w:lineRule="auto"/>
        <w:jc w:val="both"/>
        <w:rPr>
          <w:rFonts w:cstheme="minorHAnsi"/>
        </w:rPr>
      </w:pPr>
      <w:r w:rsidRPr="00EF43C6">
        <w:rPr>
          <w:rFonts w:cstheme="minorHAnsi"/>
          <w:u w:val="single"/>
        </w:rPr>
        <w:t>Technical Proposal:</w:t>
      </w:r>
      <w:r w:rsidRPr="00EF43C6">
        <w:rPr>
          <w:rFonts w:cstheme="minorHAnsi"/>
        </w:rPr>
        <w:t xml:space="preserve">  This should be a word or PDF document responding to the TORs defined in this RFP. It should include the following sub-sections: </w:t>
      </w:r>
    </w:p>
    <w:p w:rsidR="007B1D17" w:rsidRPr="00EF43C6" w:rsidRDefault="007B1D17" w:rsidP="007B1D17">
      <w:pPr>
        <w:pStyle w:val="ListParagraph"/>
        <w:numPr>
          <w:ilvl w:val="1"/>
          <w:numId w:val="18"/>
        </w:numPr>
        <w:spacing w:before="120" w:after="0" w:line="276" w:lineRule="auto"/>
        <w:jc w:val="both"/>
        <w:rPr>
          <w:rFonts w:cstheme="minorHAnsi"/>
        </w:rPr>
      </w:pPr>
      <w:r w:rsidRPr="00EF43C6">
        <w:rPr>
          <w:rFonts w:cstheme="minorHAnsi"/>
        </w:rPr>
        <w:t xml:space="preserve">Cover letter summarizing the relevance of the </w:t>
      </w:r>
      <w:r w:rsidR="007B065F" w:rsidRPr="00EF43C6">
        <w:rPr>
          <w:rFonts w:cstheme="minorHAnsi"/>
        </w:rPr>
        <w:t>consultant</w:t>
      </w:r>
      <w:r w:rsidRPr="00EF43C6">
        <w:rPr>
          <w:rFonts w:cstheme="minorHAnsi"/>
        </w:rPr>
        <w:t xml:space="preserve"> to the assignment (1 page max.)</w:t>
      </w:r>
    </w:p>
    <w:p w:rsidR="007B1D17" w:rsidRPr="00EF43C6" w:rsidRDefault="007B1D17" w:rsidP="007B1D17">
      <w:pPr>
        <w:pStyle w:val="ListParagraph"/>
        <w:numPr>
          <w:ilvl w:val="1"/>
          <w:numId w:val="18"/>
        </w:numPr>
        <w:spacing w:before="120" w:after="0" w:line="276" w:lineRule="auto"/>
        <w:jc w:val="both"/>
        <w:rPr>
          <w:rFonts w:cstheme="minorHAnsi"/>
        </w:rPr>
      </w:pPr>
      <w:r w:rsidRPr="00EF43C6">
        <w:rPr>
          <w:rFonts w:cstheme="minorHAnsi"/>
        </w:rPr>
        <w:lastRenderedPageBreak/>
        <w:t>Description of previous experience of similar and relevant assignments (3 pages max.)</w:t>
      </w:r>
    </w:p>
    <w:p w:rsidR="007B1D17" w:rsidRPr="00EF43C6" w:rsidRDefault="007B1D17" w:rsidP="007B1D17">
      <w:pPr>
        <w:pStyle w:val="ListParagraph"/>
        <w:numPr>
          <w:ilvl w:val="1"/>
          <w:numId w:val="18"/>
        </w:numPr>
        <w:spacing w:before="120" w:after="0" w:line="276" w:lineRule="auto"/>
        <w:jc w:val="both"/>
        <w:rPr>
          <w:rFonts w:cstheme="minorHAnsi"/>
        </w:rPr>
      </w:pPr>
      <w:r w:rsidRPr="00EF43C6">
        <w:rPr>
          <w:rFonts w:cstheme="minorHAnsi"/>
        </w:rPr>
        <w:t xml:space="preserve">Proposed methodology for this assignment, including a very clear evaluation framework that will be used (4 pages max.) </w:t>
      </w:r>
      <w:r w:rsidRPr="00EF43C6">
        <w:rPr>
          <w:rFonts w:eastAsia="Calibri" w:cstheme="minorHAnsi"/>
        </w:rPr>
        <w:t xml:space="preserve"> The methodology should be reflective of the requirements of the assignment. It should, through a step-wise approach suggest how the assignment will be undertaken, directly aligning the approach to the scope of work. It should also include information on the data collection tools and strategies that may be utilised and how the findings will be translated into a cohesive evaluation report. A suggestive structure of the report may also be provided.</w:t>
      </w:r>
    </w:p>
    <w:p w:rsidR="00750C84" w:rsidRPr="00EF43C6" w:rsidRDefault="007B1D17" w:rsidP="00750C84">
      <w:pPr>
        <w:pStyle w:val="ListParagraph"/>
        <w:numPr>
          <w:ilvl w:val="1"/>
          <w:numId w:val="18"/>
        </w:numPr>
        <w:spacing w:before="120" w:after="0" w:line="276" w:lineRule="auto"/>
        <w:jc w:val="both"/>
        <w:rPr>
          <w:rFonts w:cstheme="minorHAnsi"/>
        </w:rPr>
      </w:pPr>
      <w:r w:rsidRPr="00EF43C6">
        <w:rPr>
          <w:rFonts w:cstheme="minorHAnsi"/>
        </w:rPr>
        <w:t xml:space="preserve">Work plan with timelines and deliverables clearly defined.  </w:t>
      </w:r>
    </w:p>
    <w:p w:rsidR="007B1D17" w:rsidRPr="00EF43C6" w:rsidRDefault="007B1D17" w:rsidP="007B1D17">
      <w:pPr>
        <w:spacing w:after="0" w:line="240" w:lineRule="auto"/>
        <w:rPr>
          <w:rFonts w:asciiTheme="minorHAnsi" w:hAnsiTheme="minorHAnsi" w:cstheme="minorHAnsi"/>
          <w:sz w:val="22"/>
          <w:szCs w:val="22"/>
        </w:rPr>
      </w:pPr>
    </w:p>
    <w:p w:rsidR="007B1D17" w:rsidRPr="00EF43C6" w:rsidRDefault="007B1D17" w:rsidP="007B1D17">
      <w:pPr>
        <w:shd w:val="clear" w:color="auto" w:fill="00628A"/>
        <w:spacing w:after="0" w:line="240" w:lineRule="auto"/>
        <w:rPr>
          <w:rFonts w:asciiTheme="minorHAnsi" w:eastAsia="Calibri" w:hAnsiTheme="minorHAnsi" w:cstheme="minorHAnsi"/>
          <w:b/>
          <w:bCs/>
          <w:color w:val="FFFFFF"/>
          <w:sz w:val="22"/>
          <w:szCs w:val="22"/>
          <w:lang w:val="en-US"/>
        </w:rPr>
      </w:pPr>
      <w:r w:rsidRPr="00EF43C6">
        <w:rPr>
          <w:rFonts w:asciiTheme="minorHAnsi" w:hAnsiTheme="minorHAnsi" w:cstheme="minorHAnsi"/>
          <w:sz w:val="22"/>
          <w:szCs w:val="22"/>
        </w:rPr>
        <w:t xml:space="preserve"> </w:t>
      </w:r>
      <w:r w:rsidR="00D23CD0">
        <w:rPr>
          <w:rFonts w:asciiTheme="minorHAnsi" w:eastAsia="Calibri" w:hAnsiTheme="minorHAnsi" w:cstheme="minorHAnsi"/>
          <w:b/>
          <w:bCs/>
          <w:color w:val="FFFFFF"/>
          <w:sz w:val="22"/>
          <w:szCs w:val="22"/>
          <w:lang w:val="en-US"/>
        </w:rPr>
        <w:t xml:space="preserve">Evaluation Criteria </w:t>
      </w:r>
      <w:bookmarkStart w:id="0" w:name="_GoBack"/>
      <w:bookmarkEnd w:id="0"/>
    </w:p>
    <w:p w:rsidR="00F8674D" w:rsidRPr="00EF43C6" w:rsidRDefault="00F8674D">
      <w:pPr>
        <w:rPr>
          <w:rFonts w:asciiTheme="minorHAnsi" w:hAnsiTheme="minorHAnsi" w:cstheme="minorHAnsi"/>
          <w:sz w:val="22"/>
          <w:szCs w:val="22"/>
        </w:rPr>
      </w:pPr>
    </w:p>
    <w:p w:rsidR="007B065F" w:rsidRPr="00EF43C6" w:rsidRDefault="007B065F" w:rsidP="007B065F">
      <w:pPr>
        <w:pStyle w:val="BodyText"/>
        <w:tabs>
          <w:tab w:val="left" w:pos="630"/>
        </w:tabs>
        <w:spacing w:after="0" w:line="240" w:lineRule="auto"/>
        <w:ind w:left="720"/>
        <w:jc w:val="both"/>
        <w:rPr>
          <w:rFonts w:asciiTheme="minorHAnsi" w:hAnsiTheme="minorHAnsi" w:cstheme="minorHAnsi"/>
          <w:sz w:val="22"/>
          <w:szCs w:val="22"/>
        </w:rPr>
      </w:pPr>
      <w:r w:rsidRPr="00EF43C6">
        <w:rPr>
          <w:rFonts w:asciiTheme="minorHAnsi" w:hAnsiTheme="minorHAnsi" w:cstheme="minorHAnsi"/>
          <w:sz w:val="22"/>
          <w:szCs w:val="22"/>
        </w:rPr>
        <w:t>Karandaaz Pakistan shall evaluate the technical aspects of the proposals received, applying the evaluation criteria specified hereunder. Each proposal that is not rejected for reasons stated in these Instructions will be given a technical score.</w:t>
      </w:r>
    </w:p>
    <w:p w:rsidR="007B065F" w:rsidRPr="00EF43C6" w:rsidRDefault="007B065F" w:rsidP="007B065F">
      <w:pPr>
        <w:pStyle w:val="BodyText"/>
        <w:tabs>
          <w:tab w:val="left" w:pos="630"/>
        </w:tabs>
        <w:spacing w:after="0" w:line="240" w:lineRule="auto"/>
        <w:ind w:left="720"/>
        <w:jc w:val="both"/>
        <w:rPr>
          <w:rFonts w:asciiTheme="minorHAnsi" w:hAnsiTheme="minorHAnsi" w:cstheme="minorHAnsi"/>
          <w:sz w:val="22"/>
          <w:szCs w:val="22"/>
        </w:rPr>
      </w:pPr>
    </w:p>
    <w:p w:rsidR="007B065F" w:rsidRPr="00EF43C6" w:rsidRDefault="007B065F" w:rsidP="007B065F">
      <w:pPr>
        <w:pStyle w:val="BodyText"/>
        <w:tabs>
          <w:tab w:val="left" w:pos="630"/>
        </w:tabs>
        <w:spacing w:after="0" w:line="240" w:lineRule="auto"/>
        <w:ind w:left="720"/>
        <w:jc w:val="both"/>
        <w:rPr>
          <w:rFonts w:asciiTheme="minorHAnsi" w:hAnsiTheme="minorHAnsi" w:cstheme="minorHAnsi"/>
          <w:sz w:val="22"/>
          <w:szCs w:val="22"/>
        </w:rPr>
      </w:pPr>
      <w:r w:rsidRPr="00EF43C6">
        <w:rPr>
          <w:rFonts w:asciiTheme="minorHAnsi" w:hAnsiTheme="minorHAnsi" w:cstheme="minorHAnsi"/>
          <w:sz w:val="22"/>
          <w:szCs w:val="22"/>
        </w:rPr>
        <w:t>The evaluation criteria, relevant sub-criteria, and point system to be used to evaluate the Technical proposals shall be:</w:t>
      </w:r>
    </w:p>
    <w:p w:rsidR="007B065F" w:rsidRPr="00EF43C6" w:rsidRDefault="007B065F" w:rsidP="007B065F">
      <w:pPr>
        <w:pStyle w:val="BodyText"/>
        <w:tabs>
          <w:tab w:val="left" w:pos="630"/>
        </w:tabs>
        <w:spacing w:after="0" w:line="240" w:lineRule="auto"/>
        <w:ind w:left="720"/>
        <w:jc w:val="both"/>
        <w:rPr>
          <w:rFonts w:asciiTheme="minorHAnsi" w:hAnsiTheme="minorHAnsi" w:cstheme="minorHAnsi"/>
          <w:sz w:val="22"/>
          <w:szCs w:val="22"/>
        </w:rPr>
      </w:pPr>
    </w:p>
    <w:p w:rsidR="007B065F" w:rsidRPr="00EF43C6" w:rsidRDefault="007B065F" w:rsidP="007B065F">
      <w:pPr>
        <w:pStyle w:val="BankNormal"/>
        <w:spacing w:after="0"/>
        <w:ind w:left="720"/>
        <w:jc w:val="both"/>
        <w:rPr>
          <w:rFonts w:asciiTheme="minorHAnsi" w:hAnsiTheme="minorHAnsi" w:cstheme="minorHAnsi"/>
          <w:sz w:val="22"/>
          <w:szCs w:val="22"/>
          <w:lang w:val="en-GB"/>
        </w:rPr>
      </w:pPr>
      <w:r w:rsidRPr="00EF43C6">
        <w:rPr>
          <w:rFonts w:asciiTheme="minorHAnsi" w:hAnsiTheme="minorHAnsi" w:cstheme="minorHAnsi"/>
          <w:sz w:val="22"/>
          <w:szCs w:val="22"/>
          <w:lang w:val="en-GB"/>
        </w:rPr>
        <w:t>Technical Knowledge (30%)</w:t>
      </w:r>
    </w:p>
    <w:p w:rsidR="007B065F" w:rsidRPr="00EF43C6" w:rsidRDefault="007B065F" w:rsidP="007B065F">
      <w:pPr>
        <w:pStyle w:val="BankNormal"/>
        <w:spacing w:after="0"/>
        <w:ind w:left="720"/>
        <w:jc w:val="both"/>
        <w:rPr>
          <w:rFonts w:asciiTheme="minorHAnsi" w:hAnsiTheme="minorHAnsi" w:cstheme="minorHAnsi"/>
          <w:sz w:val="22"/>
          <w:szCs w:val="22"/>
        </w:rPr>
      </w:pPr>
    </w:p>
    <w:p w:rsidR="007B065F" w:rsidRPr="00EF43C6" w:rsidRDefault="007B065F" w:rsidP="007B065F">
      <w:pPr>
        <w:pStyle w:val="BankNormal"/>
        <w:spacing w:after="0"/>
        <w:ind w:left="720"/>
        <w:jc w:val="both"/>
        <w:rPr>
          <w:rFonts w:asciiTheme="minorHAnsi" w:hAnsiTheme="minorHAnsi" w:cstheme="minorHAnsi"/>
          <w:sz w:val="22"/>
          <w:szCs w:val="22"/>
          <w:u w:val="single"/>
          <w:lang w:val="en-GB"/>
        </w:rPr>
      </w:pPr>
      <w:r w:rsidRPr="00EF43C6">
        <w:rPr>
          <w:rFonts w:asciiTheme="minorHAnsi" w:hAnsiTheme="minorHAnsi" w:cstheme="minorHAnsi"/>
          <w:sz w:val="22"/>
          <w:szCs w:val="22"/>
        </w:rPr>
        <w:t xml:space="preserve">Prior Experience of </w:t>
      </w:r>
      <w:r w:rsidRPr="00EF43C6">
        <w:rPr>
          <w:rFonts w:asciiTheme="minorHAnsi" w:hAnsiTheme="minorHAnsi" w:cstheme="minorHAnsi"/>
          <w:sz w:val="22"/>
          <w:szCs w:val="22"/>
        </w:rPr>
        <w:t>Consultant</w:t>
      </w:r>
      <w:r w:rsidRPr="00EF43C6">
        <w:rPr>
          <w:rFonts w:asciiTheme="minorHAnsi" w:hAnsiTheme="minorHAnsi" w:cstheme="minorHAnsi"/>
          <w:sz w:val="22"/>
          <w:szCs w:val="22"/>
        </w:rPr>
        <w:t xml:space="preserve"> (40%)</w:t>
      </w:r>
    </w:p>
    <w:p w:rsidR="007B065F" w:rsidRPr="00EF43C6" w:rsidRDefault="007B065F" w:rsidP="007B065F">
      <w:pPr>
        <w:pStyle w:val="ListParagraph"/>
        <w:widowControl w:val="0"/>
        <w:tabs>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440"/>
        <w:rPr>
          <w:rFonts w:cstheme="minorHAnsi"/>
        </w:rPr>
      </w:pPr>
    </w:p>
    <w:p w:rsidR="007B065F" w:rsidRPr="00EF43C6" w:rsidRDefault="007B065F" w:rsidP="007B065F">
      <w:pPr>
        <w:pStyle w:val="BankNormal"/>
        <w:spacing w:after="0"/>
        <w:ind w:left="720"/>
        <w:jc w:val="both"/>
        <w:rPr>
          <w:rFonts w:asciiTheme="minorHAnsi" w:hAnsiTheme="minorHAnsi" w:cstheme="minorHAnsi"/>
          <w:sz w:val="22"/>
          <w:szCs w:val="22"/>
        </w:rPr>
      </w:pPr>
      <w:r w:rsidRPr="00EF43C6">
        <w:rPr>
          <w:rFonts w:asciiTheme="minorHAnsi" w:hAnsiTheme="minorHAnsi" w:cstheme="minorHAnsi"/>
          <w:sz w:val="22"/>
          <w:szCs w:val="22"/>
        </w:rPr>
        <w:t>Work Methodology (30%)</w:t>
      </w:r>
    </w:p>
    <w:p w:rsidR="007B065F" w:rsidRPr="00EF43C6" w:rsidRDefault="007B065F" w:rsidP="007B065F">
      <w:pPr>
        <w:pStyle w:val="BankNormal"/>
        <w:spacing w:after="0"/>
        <w:ind w:left="720"/>
        <w:jc w:val="both"/>
        <w:rPr>
          <w:rFonts w:asciiTheme="minorHAnsi" w:hAnsiTheme="minorHAnsi" w:cstheme="minorHAnsi"/>
          <w:sz w:val="22"/>
          <w:szCs w:val="22"/>
        </w:rPr>
      </w:pPr>
    </w:p>
    <w:p w:rsidR="007B065F" w:rsidRPr="00EF43C6" w:rsidRDefault="007B065F" w:rsidP="007B065F">
      <w:pPr>
        <w:pStyle w:val="BankNormal"/>
        <w:spacing w:after="0"/>
        <w:ind w:left="720"/>
        <w:jc w:val="both"/>
        <w:rPr>
          <w:rFonts w:asciiTheme="minorHAnsi" w:hAnsiTheme="minorHAnsi" w:cstheme="minorHAnsi"/>
          <w:sz w:val="22"/>
          <w:szCs w:val="22"/>
        </w:rPr>
      </w:pPr>
      <w:r w:rsidRPr="00EF43C6">
        <w:rPr>
          <w:rFonts w:asciiTheme="minorHAnsi" w:hAnsiTheme="minorHAnsi" w:cstheme="minorHAnsi"/>
          <w:sz w:val="22"/>
          <w:szCs w:val="22"/>
        </w:rPr>
        <w:t xml:space="preserve">Those Consultants scoring more than </w:t>
      </w:r>
      <w:r w:rsidRPr="00EF43C6">
        <w:rPr>
          <w:rFonts w:asciiTheme="minorHAnsi" w:hAnsiTheme="minorHAnsi" w:cstheme="minorHAnsi"/>
          <w:b/>
          <w:sz w:val="22"/>
          <w:szCs w:val="22"/>
        </w:rPr>
        <w:t>50 marks</w:t>
      </w:r>
      <w:r w:rsidRPr="00EF43C6">
        <w:rPr>
          <w:rFonts w:asciiTheme="minorHAnsi" w:hAnsiTheme="minorHAnsi" w:cstheme="minorHAnsi"/>
          <w:sz w:val="22"/>
          <w:szCs w:val="22"/>
        </w:rPr>
        <w:t xml:space="preserve"> in their technical evaluation will qualify for Presentations at the request of Karandaaz.</w:t>
      </w:r>
    </w:p>
    <w:p w:rsidR="00EF43C6" w:rsidRPr="00EF43C6" w:rsidRDefault="00EF43C6" w:rsidP="007B065F">
      <w:pPr>
        <w:pStyle w:val="BankNormal"/>
        <w:spacing w:after="0"/>
        <w:ind w:left="720"/>
        <w:jc w:val="both"/>
        <w:rPr>
          <w:rFonts w:asciiTheme="minorHAnsi" w:hAnsiTheme="minorHAnsi" w:cstheme="minorHAnsi"/>
          <w:sz w:val="22"/>
          <w:szCs w:val="22"/>
        </w:rPr>
      </w:pPr>
    </w:p>
    <w:p w:rsidR="00EF43C6" w:rsidRPr="00EF43C6" w:rsidRDefault="00EF43C6" w:rsidP="00EF43C6">
      <w:pPr>
        <w:shd w:val="clear" w:color="auto" w:fill="00628A"/>
        <w:spacing w:after="0" w:line="240" w:lineRule="auto"/>
        <w:rPr>
          <w:rFonts w:asciiTheme="minorHAnsi" w:eastAsia="Calibri" w:hAnsiTheme="minorHAnsi" w:cstheme="minorHAnsi"/>
          <w:b/>
          <w:bCs/>
          <w:color w:val="FFFFFF"/>
          <w:sz w:val="22"/>
          <w:szCs w:val="22"/>
          <w:lang w:val="en-US"/>
        </w:rPr>
      </w:pPr>
      <w:r w:rsidRPr="00EF43C6">
        <w:rPr>
          <w:rFonts w:asciiTheme="minorHAnsi" w:eastAsia="Calibri" w:hAnsiTheme="minorHAnsi" w:cstheme="minorHAnsi"/>
          <w:b/>
          <w:bCs/>
          <w:color w:val="FFFFFF"/>
          <w:sz w:val="22"/>
          <w:szCs w:val="22"/>
          <w:lang w:val="en-US"/>
        </w:rPr>
        <w:t>Clarifications</w:t>
      </w:r>
    </w:p>
    <w:p w:rsidR="00EF43C6" w:rsidRPr="00EF43C6" w:rsidRDefault="00EF43C6" w:rsidP="00EF43C6">
      <w:pPr>
        <w:pStyle w:val="BodyText"/>
        <w:spacing w:after="0" w:line="240" w:lineRule="auto"/>
        <w:ind w:left="360"/>
        <w:jc w:val="both"/>
        <w:rPr>
          <w:rFonts w:asciiTheme="minorHAnsi" w:hAnsiTheme="minorHAnsi" w:cstheme="minorHAnsi"/>
          <w:sz w:val="22"/>
          <w:szCs w:val="22"/>
        </w:rPr>
      </w:pPr>
    </w:p>
    <w:p w:rsidR="00EF43C6" w:rsidRPr="00EF43C6" w:rsidRDefault="00EF43C6" w:rsidP="00EF43C6">
      <w:pPr>
        <w:pStyle w:val="BodyText"/>
        <w:spacing w:after="0" w:line="240" w:lineRule="auto"/>
        <w:ind w:left="360"/>
        <w:jc w:val="both"/>
        <w:rPr>
          <w:rFonts w:asciiTheme="minorHAnsi" w:hAnsiTheme="minorHAnsi" w:cstheme="minorHAnsi"/>
          <w:sz w:val="22"/>
          <w:szCs w:val="22"/>
        </w:rPr>
      </w:pPr>
      <w:r w:rsidRPr="00EF43C6">
        <w:rPr>
          <w:rFonts w:asciiTheme="minorHAnsi" w:hAnsiTheme="minorHAnsi" w:cstheme="minorHAnsi"/>
          <w:sz w:val="22"/>
          <w:szCs w:val="22"/>
        </w:rPr>
        <w:t>All questions and/or clarifications regarding this RFP must be submitted via email to Procurement@karandaaz.com.pk no later than 5 PM PST on 1</w:t>
      </w:r>
      <w:r w:rsidRPr="00EF43C6">
        <w:rPr>
          <w:rFonts w:asciiTheme="minorHAnsi" w:hAnsiTheme="minorHAnsi" w:cstheme="minorHAnsi"/>
          <w:sz w:val="22"/>
          <w:szCs w:val="22"/>
        </w:rPr>
        <w:t>8</w:t>
      </w:r>
      <w:r w:rsidRPr="00EF43C6">
        <w:rPr>
          <w:rFonts w:asciiTheme="minorHAnsi" w:hAnsiTheme="minorHAnsi" w:cstheme="minorHAnsi"/>
          <w:sz w:val="22"/>
          <w:szCs w:val="22"/>
        </w:rPr>
        <w:t xml:space="preserve"> April 2019. All correspondence and/or inquiries regarding this solicitation must reference the RFP number. No phone calls or in-person inquiries will be entertained; all questions and inquiries must be in writing.</w:t>
      </w:r>
    </w:p>
    <w:p w:rsidR="00EF43C6" w:rsidRPr="00EF43C6" w:rsidRDefault="00EF43C6" w:rsidP="00EF43C6">
      <w:pPr>
        <w:pStyle w:val="BodyText"/>
        <w:spacing w:after="0" w:line="240" w:lineRule="auto"/>
        <w:jc w:val="both"/>
        <w:rPr>
          <w:rFonts w:asciiTheme="minorHAnsi" w:hAnsiTheme="minorHAnsi" w:cstheme="minorHAnsi"/>
          <w:sz w:val="22"/>
          <w:szCs w:val="22"/>
        </w:rPr>
      </w:pPr>
    </w:p>
    <w:p w:rsidR="00EF43C6" w:rsidRPr="00EF43C6" w:rsidRDefault="00EF43C6" w:rsidP="00EF43C6">
      <w:pPr>
        <w:pStyle w:val="BodyText"/>
        <w:spacing w:after="0" w:line="240" w:lineRule="auto"/>
        <w:ind w:left="360"/>
        <w:jc w:val="both"/>
        <w:rPr>
          <w:rFonts w:asciiTheme="minorHAnsi" w:hAnsiTheme="minorHAnsi" w:cstheme="minorHAnsi"/>
          <w:sz w:val="22"/>
          <w:szCs w:val="22"/>
        </w:rPr>
      </w:pPr>
      <w:r w:rsidRPr="00EF43C6">
        <w:rPr>
          <w:rFonts w:asciiTheme="minorHAnsi" w:hAnsiTheme="minorHAnsi" w:cstheme="minorHAnsi"/>
          <w:sz w:val="22"/>
          <w:szCs w:val="22"/>
        </w:rPr>
        <w:t xml:space="preserve">Questions and requests for clarification and the responses thereto will be circulated to all RFP recipients who have indicated an interest in bidding by 5 PM PST on </w:t>
      </w:r>
      <w:r w:rsidRPr="00EF43C6">
        <w:rPr>
          <w:rFonts w:asciiTheme="minorHAnsi" w:hAnsiTheme="minorHAnsi" w:cstheme="minorHAnsi"/>
          <w:sz w:val="22"/>
          <w:szCs w:val="22"/>
        </w:rPr>
        <w:t>19</w:t>
      </w:r>
      <w:r w:rsidRPr="00EF43C6">
        <w:rPr>
          <w:rFonts w:asciiTheme="minorHAnsi" w:hAnsiTheme="minorHAnsi" w:cstheme="minorHAnsi"/>
          <w:sz w:val="22"/>
          <w:szCs w:val="22"/>
        </w:rPr>
        <w:t xml:space="preserve"> April 2019.  </w:t>
      </w:r>
    </w:p>
    <w:p w:rsidR="00EF43C6" w:rsidRPr="00EF43C6" w:rsidRDefault="00EF43C6" w:rsidP="007B065F">
      <w:pPr>
        <w:pStyle w:val="BankNormal"/>
        <w:spacing w:after="0"/>
        <w:ind w:left="720"/>
        <w:jc w:val="both"/>
        <w:rPr>
          <w:rFonts w:asciiTheme="minorHAnsi" w:hAnsiTheme="minorHAnsi" w:cstheme="minorHAnsi"/>
          <w:sz w:val="22"/>
          <w:szCs w:val="22"/>
        </w:rPr>
      </w:pPr>
    </w:p>
    <w:p w:rsidR="007B065F" w:rsidRPr="00EF43C6" w:rsidRDefault="007B065F" w:rsidP="007B065F">
      <w:pPr>
        <w:pStyle w:val="BankNormal"/>
        <w:spacing w:after="0"/>
        <w:ind w:left="720"/>
        <w:jc w:val="both"/>
        <w:rPr>
          <w:rFonts w:asciiTheme="minorHAnsi" w:hAnsiTheme="minorHAnsi" w:cstheme="minorHAnsi"/>
          <w:sz w:val="22"/>
          <w:szCs w:val="22"/>
        </w:rPr>
      </w:pPr>
    </w:p>
    <w:p w:rsidR="007B065F" w:rsidRPr="00EF43C6" w:rsidRDefault="007B065F" w:rsidP="007B065F">
      <w:pPr>
        <w:spacing w:before="120" w:after="0"/>
        <w:ind w:left="615"/>
        <w:jc w:val="both"/>
        <w:rPr>
          <w:rFonts w:asciiTheme="minorHAnsi" w:hAnsiTheme="minorHAnsi" w:cstheme="minorHAnsi"/>
          <w:b/>
          <w:i/>
          <w:sz w:val="22"/>
          <w:szCs w:val="22"/>
        </w:rPr>
      </w:pPr>
      <w:r w:rsidRPr="00EF43C6">
        <w:rPr>
          <w:rFonts w:asciiTheme="minorHAnsi" w:hAnsiTheme="minorHAnsi" w:cstheme="minorHAnsi"/>
          <w:b/>
          <w:i/>
          <w:sz w:val="22"/>
          <w:szCs w:val="22"/>
        </w:rPr>
        <w:t xml:space="preserve">As part of the Technical Evaluation, a presentation may be requested by KRN on the proposal submitted. </w:t>
      </w:r>
    </w:p>
    <w:p w:rsidR="00EF43C6" w:rsidRPr="00EF43C6" w:rsidRDefault="00EF43C6" w:rsidP="007B065F">
      <w:pPr>
        <w:spacing w:before="120" w:after="0"/>
        <w:ind w:left="615"/>
        <w:jc w:val="both"/>
        <w:rPr>
          <w:rFonts w:asciiTheme="minorHAnsi" w:hAnsiTheme="minorHAnsi" w:cstheme="minorHAnsi"/>
          <w:b/>
          <w:i/>
          <w:sz w:val="22"/>
          <w:szCs w:val="22"/>
        </w:rPr>
      </w:pPr>
    </w:p>
    <w:p w:rsidR="00EF43C6" w:rsidRPr="00EF43C6" w:rsidRDefault="00EF43C6" w:rsidP="007B065F">
      <w:pPr>
        <w:spacing w:before="120" w:after="0"/>
        <w:ind w:left="615"/>
        <w:jc w:val="both"/>
        <w:rPr>
          <w:rFonts w:asciiTheme="minorHAnsi" w:hAnsiTheme="minorHAnsi" w:cstheme="minorHAnsi"/>
          <w:b/>
          <w:i/>
          <w:sz w:val="22"/>
          <w:szCs w:val="22"/>
        </w:rPr>
      </w:pPr>
    </w:p>
    <w:p w:rsidR="007B065F" w:rsidRPr="00EF43C6" w:rsidRDefault="007B065F">
      <w:pPr>
        <w:rPr>
          <w:rFonts w:asciiTheme="minorHAnsi" w:hAnsiTheme="minorHAnsi" w:cstheme="minorHAnsi"/>
          <w:sz w:val="22"/>
          <w:szCs w:val="22"/>
        </w:rPr>
      </w:pPr>
    </w:p>
    <w:sectPr w:rsidR="007B065F" w:rsidRPr="00EF43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A00" w:rsidRDefault="00D93A00" w:rsidP="007B1D17">
      <w:pPr>
        <w:spacing w:after="0" w:line="240" w:lineRule="auto"/>
      </w:pPr>
      <w:r>
        <w:separator/>
      </w:r>
    </w:p>
  </w:endnote>
  <w:endnote w:type="continuationSeparator" w:id="0">
    <w:p w:rsidR="00D93A00" w:rsidRDefault="00D93A00" w:rsidP="007B1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A00" w:rsidRDefault="00D93A00" w:rsidP="007B1D17">
      <w:pPr>
        <w:spacing w:after="0" w:line="240" w:lineRule="auto"/>
      </w:pPr>
      <w:r>
        <w:separator/>
      </w:r>
    </w:p>
  </w:footnote>
  <w:footnote w:type="continuationSeparator" w:id="0">
    <w:p w:rsidR="00D93A00" w:rsidRDefault="00D93A00" w:rsidP="007B1D17">
      <w:pPr>
        <w:spacing w:after="0" w:line="240" w:lineRule="auto"/>
      </w:pPr>
      <w:r>
        <w:continuationSeparator/>
      </w:r>
    </w:p>
  </w:footnote>
  <w:footnote w:id="1">
    <w:p w:rsidR="007B1D17" w:rsidRPr="001C7570" w:rsidRDefault="007B1D17" w:rsidP="007B1D17">
      <w:pPr>
        <w:pStyle w:val="FootnoteText"/>
        <w:rPr>
          <w:lang w:val="en-US"/>
        </w:rPr>
      </w:pPr>
      <w:r>
        <w:rPr>
          <w:rStyle w:val="FootnoteReference"/>
        </w:rPr>
        <w:footnoteRef/>
      </w:r>
      <w:r>
        <w:t xml:space="preserve"> </w:t>
      </w:r>
      <w:r w:rsidRPr="001C7570">
        <w:rPr>
          <w:sz w:val="16"/>
        </w:rPr>
        <w:t>http://finclusion.org/uploads/file/pakistan-wave-5-report_final.pdf</w:t>
      </w:r>
    </w:p>
  </w:footnote>
  <w:footnote w:id="2">
    <w:p w:rsidR="007B1D17" w:rsidRPr="004441FF" w:rsidRDefault="007B1D17" w:rsidP="007B1D17">
      <w:pPr>
        <w:pStyle w:val="FootnoteText"/>
        <w:rPr>
          <w:lang w:val="en-US"/>
        </w:rPr>
      </w:pPr>
      <w:r w:rsidRPr="004441FF">
        <w:rPr>
          <w:rStyle w:val="FootnoteReference"/>
          <w:sz w:val="18"/>
        </w:rPr>
        <w:footnoteRef/>
      </w:r>
      <w:r w:rsidRPr="004441FF">
        <w:rPr>
          <w:sz w:val="18"/>
        </w:rPr>
        <w:t xml:space="preserve"> </w:t>
      </w:r>
      <w:r w:rsidRPr="004441FF">
        <w:rPr>
          <w:sz w:val="16"/>
          <w:lang w:val="en-US"/>
        </w:rPr>
        <w:t xml:space="preserve">Research outputs </w:t>
      </w:r>
      <w:r>
        <w:rPr>
          <w:sz w:val="16"/>
          <w:lang w:val="en-US"/>
        </w:rPr>
        <w:t xml:space="preserve">relating to DFS </w:t>
      </w:r>
      <w:r w:rsidRPr="004441FF">
        <w:rPr>
          <w:sz w:val="16"/>
          <w:lang w:val="en-US"/>
        </w:rPr>
        <w:t xml:space="preserve">can be accessed at: </w:t>
      </w:r>
      <w:hyperlink r:id="rId1" w:history="1">
        <w:r w:rsidRPr="004441FF">
          <w:rPr>
            <w:rStyle w:val="Hyperlink"/>
            <w:sz w:val="16"/>
            <w:lang w:val="en-US"/>
          </w:rPr>
          <w:t>https://karandaaz.com.pk/karandaaz-research/</w:t>
        </w:r>
      </w:hyperlink>
      <w:r>
        <w:rPr>
          <w:sz w:val="16"/>
          <w:lang w:val="en-US"/>
        </w:rPr>
        <w:t xml:space="preserve"> </w:t>
      </w:r>
    </w:p>
  </w:footnote>
  <w:footnote w:id="3">
    <w:p w:rsidR="007B1D17" w:rsidRPr="003C59B6" w:rsidRDefault="007B1D17" w:rsidP="007B1D17">
      <w:pPr>
        <w:pStyle w:val="FootnoteText"/>
        <w:rPr>
          <w:sz w:val="16"/>
          <w:lang w:val="en-US"/>
        </w:rPr>
      </w:pPr>
      <w:r w:rsidRPr="003C59B6">
        <w:rPr>
          <w:rStyle w:val="FootnoteReference"/>
          <w:sz w:val="18"/>
        </w:rPr>
        <w:footnoteRef/>
      </w:r>
      <w:r w:rsidRPr="003C59B6">
        <w:rPr>
          <w:sz w:val="18"/>
        </w:rPr>
        <w:t xml:space="preserve"> </w:t>
      </w:r>
      <w:r w:rsidRPr="003C59B6">
        <w:rPr>
          <w:sz w:val="16"/>
          <w:lang w:val="en-US"/>
        </w:rPr>
        <w:t>To make clear, this evaluation is different from evaluating academic research, whereby the focus is on deliberative means (such as peer review) and analytics (such a bibliometrics).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494C"/>
    <w:multiLevelType w:val="hybridMultilevel"/>
    <w:tmpl w:val="57245A88"/>
    <w:lvl w:ilvl="0" w:tplc="908A9CA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9C186E"/>
    <w:multiLevelType w:val="hybridMultilevel"/>
    <w:tmpl w:val="7A28D818"/>
    <w:lvl w:ilvl="0" w:tplc="96B0696C">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F2682"/>
    <w:multiLevelType w:val="hybridMultilevel"/>
    <w:tmpl w:val="24E6DA28"/>
    <w:lvl w:ilvl="0" w:tplc="F3547AA4">
      <w:start w:val="1"/>
      <w:numFmt w:val="decimal"/>
      <w:lvlText w:val="%1."/>
      <w:lvlJc w:val="left"/>
      <w:pPr>
        <w:ind w:left="720" w:hanging="360"/>
      </w:pPr>
      <w:rPr>
        <w:rFonts w:ascii="Calibri" w:hAnsi="Calibri" w:cs="Calibri" w:hint="default"/>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17828"/>
    <w:multiLevelType w:val="hybridMultilevel"/>
    <w:tmpl w:val="DA4C216C"/>
    <w:lvl w:ilvl="0" w:tplc="656C6F7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BA13928"/>
    <w:multiLevelType w:val="multilevel"/>
    <w:tmpl w:val="7410276A"/>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BFD7E6D"/>
    <w:multiLevelType w:val="hybridMultilevel"/>
    <w:tmpl w:val="CCF688E4"/>
    <w:lvl w:ilvl="0" w:tplc="04090005">
      <w:start w:val="1"/>
      <w:numFmt w:val="bullet"/>
      <w:lvlText w:val=""/>
      <w:lvlJc w:val="left"/>
      <w:pPr>
        <w:ind w:left="720" w:hanging="360"/>
      </w:pPr>
      <w:rPr>
        <w:rFonts w:ascii="Wingdings" w:hAnsi="Wingdings" w:cs="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62FCE"/>
    <w:multiLevelType w:val="hybridMultilevel"/>
    <w:tmpl w:val="50F2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83709"/>
    <w:multiLevelType w:val="hybridMultilevel"/>
    <w:tmpl w:val="9CB67DB6"/>
    <w:lvl w:ilvl="0" w:tplc="C5A4B17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12490"/>
    <w:multiLevelType w:val="hybridMultilevel"/>
    <w:tmpl w:val="E7F67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5917CE"/>
    <w:multiLevelType w:val="hybridMultilevel"/>
    <w:tmpl w:val="9AEE2482"/>
    <w:lvl w:ilvl="0" w:tplc="0409000F">
      <w:start w:val="1"/>
      <w:numFmt w:val="decimal"/>
      <w:lvlText w:val="%1."/>
      <w:lvlJc w:val="left"/>
      <w:pPr>
        <w:ind w:left="1440" w:hanging="360"/>
      </w:p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15:restartNumberingAfterBreak="0">
    <w:nsid w:val="40FD6D5F"/>
    <w:multiLevelType w:val="multilevel"/>
    <w:tmpl w:val="899001DC"/>
    <w:lvl w:ilvl="0">
      <w:start w:val="1"/>
      <w:numFmt w:val="lowerRoman"/>
      <w:lvlText w:val="%1."/>
      <w:lvlJc w:val="right"/>
      <w:pPr>
        <w:ind w:left="720" w:hanging="360"/>
      </w:pPr>
      <w:rPr>
        <w:rFonts w:hint="default"/>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0E53A63"/>
    <w:multiLevelType w:val="hybridMultilevel"/>
    <w:tmpl w:val="746A9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1D45C3"/>
    <w:multiLevelType w:val="hybridMultilevel"/>
    <w:tmpl w:val="99E6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304986"/>
    <w:multiLevelType w:val="hybridMultilevel"/>
    <w:tmpl w:val="5C5E0B54"/>
    <w:lvl w:ilvl="0" w:tplc="F3547AA4">
      <w:start w:val="1"/>
      <w:numFmt w:val="decimal"/>
      <w:lvlText w:val="%1."/>
      <w:lvlJc w:val="left"/>
      <w:pPr>
        <w:ind w:left="720" w:hanging="720"/>
      </w:pPr>
      <w:rPr>
        <w:rFonts w:ascii="Calibri" w:hAnsi="Calibri" w:cs="Calibri" w:hint="default"/>
        <w:color w:val="0000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0E0326"/>
    <w:multiLevelType w:val="hybridMultilevel"/>
    <w:tmpl w:val="BE1838E8"/>
    <w:lvl w:ilvl="0" w:tplc="DDACA07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201653"/>
    <w:multiLevelType w:val="hybridMultilevel"/>
    <w:tmpl w:val="598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AF7A27"/>
    <w:multiLevelType w:val="hybridMultilevel"/>
    <w:tmpl w:val="DCFE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20630C"/>
    <w:multiLevelType w:val="hybridMultilevel"/>
    <w:tmpl w:val="FF02A2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336FB0"/>
    <w:multiLevelType w:val="multilevel"/>
    <w:tmpl w:val="899001DC"/>
    <w:lvl w:ilvl="0">
      <w:start w:val="1"/>
      <w:numFmt w:val="lowerRoman"/>
      <w:lvlText w:val="%1."/>
      <w:lvlJc w:val="right"/>
      <w:pPr>
        <w:ind w:left="720" w:hanging="360"/>
      </w:pPr>
      <w:rPr>
        <w:rFonts w:hint="default"/>
        <w:sz w:val="22"/>
        <w:szCs w:val="22"/>
      </w:rPr>
    </w:lvl>
    <w:lvl w:ilvl="1">
      <w:start w:val="2"/>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8"/>
  </w:num>
  <w:num w:numId="5">
    <w:abstractNumId w:val="13"/>
  </w:num>
  <w:num w:numId="6">
    <w:abstractNumId w:val="12"/>
  </w:num>
  <w:num w:numId="7">
    <w:abstractNumId w:val="0"/>
  </w:num>
  <w:num w:numId="8">
    <w:abstractNumId w:val="3"/>
  </w:num>
  <w:num w:numId="9">
    <w:abstractNumId w:val="2"/>
  </w:num>
  <w:num w:numId="10">
    <w:abstractNumId w:val="11"/>
  </w:num>
  <w:num w:numId="11">
    <w:abstractNumId w:val="15"/>
  </w:num>
  <w:num w:numId="12">
    <w:abstractNumId w:val="18"/>
  </w:num>
  <w:num w:numId="13">
    <w:abstractNumId w:val="17"/>
  </w:num>
  <w:num w:numId="14">
    <w:abstractNumId w:val="1"/>
  </w:num>
  <w:num w:numId="15">
    <w:abstractNumId w:val="7"/>
  </w:num>
  <w:num w:numId="16">
    <w:abstractNumId w:val="6"/>
  </w:num>
  <w:num w:numId="17">
    <w:abstractNumId w:val="5"/>
  </w:num>
  <w:num w:numId="18">
    <w:abstractNumId w:val="9"/>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C84"/>
    <w:rsid w:val="000970B2"/>
    <w:rsid w:val="00160A37"/>
    <w:rsid w:val="00175CE1"/>
    <w:rsid w:val="0024060C"/>
    <w:rsid w:val="00256AB8"/>
    <w:rsid w:val="003166EC"/>
    <w:rsid w:val="00387AD6"/>
    <w:rsid w:val="003D03DC"/>
    <w:rsid w:val="00430565"/>
    <w:rsid w:val="00447F92"/>
    <w:rsid w:val="00503495"/>
    <w:rsid w:val="00637C70"/>
    <w:rsid w:val="00667EAF"/>
    <w:rsid w:val="0073446B"/>
    <w:rsid w:val="00750C84"/>
    <w:rsid w:val="007A366F"/>
    <w:rsid w:val="007B065F"/>
    <w:rsid w:val="007B1D17"/>
    <w:rsid w:val="007C7B04"/>
    <w:rsid w:val="008953DD"/>
    <w:rsid w:val="008B2CEA"/>
    <w:rsid w:val="008D583F"/>
    <w:rsid w:val="009E5717"/>
    <w:rsid w:val="00B04A2B"/>
    <w:rsid w:val="00BD174C"/>
    <w:rsid w:val="00CA180B"/>
    <w:rsid w:val="00CB7952"/>
    <w:rsid w:val="00CE3A27"/>
    <w:rsid w:val="00D23CD0"/>
    <w:rsid w:val="00D93A00"/>
    <w:rsid w:val="00D958B5"/>
    <w:rsid w:val="00DA7DC8"/>
    <w:rsid w:val="00DB6B22"/>
    <w:rsid w:val="00DB74DD"/>
    <w:rsid w:val="00E25C92"/>
    <w:rsid w:val="00E36DB5"/>
    <w:rsid w:val="00E50DF7"/>
    <w:rsid w:val="00EF43C6"/>
    <w:rsid w:val="00F8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8F4B3-65C6-4662-96E4-C92D49CC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50C84"/>
    <w:pPr>
      <w:spacing w:after="240" w:line="240" w:lineRule="atLeast"/>
    </w:pPr>
    <w:rPr>
      <w:rFonts w:ascii="Georgia" w:hAnsi="Georg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C84"/>
    <w:rPr>
      <w:color w:val="0563C1" w:themeColor="hyperlink"/>
      <w:u w:val="single"/>
    </w:rPr>
  </w:style>
  <w:style w:type="paragraph" w:styleId="BodyText">
    <w:name w:val="Body Text"/>
    <w:basedOn w:val="Normal"/>
    <w:link w:val="BodyTextChar"/>
    <w:semiHidden/>
    <w:unhideWhenUsed/>
    <w:qFormat/>
    <w:rsid w:val="00750C84"/>
  </w:style>
  <w:style w:type="character" w:customStyle="1" w:styleId="BodyTextChar">
    <w:name w:val="Body Text Char"/>
    <w:basedOn w:val="DefaultParagraphFont"/>
    <w:link w:val="BodyText"/>
    <w:semiHidden/>
    <w:rsid w:val="00750C84"/>
    <w:rPr>
      <w:rFonts w:ascii="Georgia" w:hAnsi="Georgia"/>
      <w:sz w:val="20"/>
      <w:szCs w:val="20"/>
    </w:rPr>
  </w:style>
  <w:style w:type="paragraph" w:styleId="NoSpacing">
    <w:name w:val="No Spacing"/>
    <w:basedOn w:val="Normal"/>
    <w:uiPriority w:val="1"/>
    <w:qFormat/>
    <w:rsid w:val="00750C84"/>
    <w:pPr>
      <w:spacing w:after="0" w:line="240" w:lineRule="auto"/>
    </w:pPr>
    <w:rPr>
      <w:rFonts w:asciiTheme="minorHAnsi" w:eastAsiaTheme="minorEastAsia" w:hAnsiTheme="minorHAnsi"/>
      <w:sz w:val="22"/>
      <w:szCs w:val="22"/>
      <w:lang w:val="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750C84"/>
  </w:style>
  <w:style w:type="paragraph" w:styleId="ListParagraph">
    <w:name w:val="List Paragraph"/>
    <w:aliases w:val="Dot pt,F5 List Paragraph,List Paragraph1,No Spacing1,List Paragraph Char Char Char,Indicator Text,Numbered Para 1,Bullet 1,List Paragraph12,Bullet Points,MAIN CONTENT,Bullet List,FooterText,Colorful List - Accent 11,body text,Resume Title"/>
    <w:basedOn w:val="Normal"/>
    <w:link w:val="ListParagraphChar"/>
    <w:uiPriority w:val="34"/>
    <w:qFormat/>
    <w:rsid w:val="00750C84"/>
    <w:pPr>
      <w:ind w:left="720"/>
      <w:contextualSpacing/>
    </w:pPr>
    <w:rPr>
      <w:rFonts w:asciiTheme="minorHAnsi" w:hAnsiTheme="minorHAnsi"/>
      <w:sz w:val="22"/>
      <w:szCs w:val="22"/>
    </w:rPr>
  </w:style>
  <w:style w:type="paragraph" w:customStyle="1" w:styleId="Default">
    <w:name w:val="Default"/>
    <w:rsid w:val="00750C84"/>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semiHidden/>
    <w:unhideWhenUsed/>
    <w:rsid w:val="003D03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D03DC"/>
  </w:style>
  <w:style w:type="paragraph" w:styleId="FootnoteText">
    <w:name w:val="footnote text"/>
    <w:basedOn w:val="Normal"/>
    <w:link w:val="FootnoteTextChar"/>
    <w:uiPriority w:val="99"/>
    <w:semiHidden/>
    <w:unhideWhenUsed/>
    <w:rsid w:val="007B1D17"/>
    <w:pPr>
      <w:spacing w:after="0" w:line="240" w:lineRule="auto"/>
    </w:pPr>
  </w:style>
  <w:style w:type="character" w:customStyle="1" w:styleId="FootnoteTextChar">
    <w:name w:val="Footnote Text Char"/>
    <w:basedOn w:val="DefaultParagraphFont"/>
    <w:link w:val="FootnoteText"/>
    <w:uiPriority w:val="99"/>
    <w:semiHidden/>
    <w:rsid w:val="007B1D17"/>
    <w:rPr>
      <w:rFonts w:ascii="Georgia" w:hAnsi="Georgia"/>
      <w:sz w:val="20"/>
      <w:szCs w:val="20"/>
    </w:rPr>
  </w:style>
  <w:style w:type="character" w:styleId="FootnoteReference">
    <w:name w:val="footnote reference"/>
    <w:basedOn w:val="DefaultParagraphFont"/>
    <w:uiPriority w:val="99"/>
    <w:semiHidden/>
    <w:unhideWhenUsed/>
    <w:rsid w:val="007B1D17"/>
    <w:rPr>
      <w:vertAlign w:val="superscript"/>
    </w:rPr>
  </w:style>
  <w:style w:type="paragraph" w:customStyle="1" w:styleId="Outline">
    <w:name w:val="Outline"/>
    <w:basedOn w:val="Normal"/>
    <w:uiPriority w:val="99"/>
    <w:rsid w:val="007B1D17"/>
    <w:pPr>
      <w:spacing w:before="240" w:after="0" w:line="240" w:lineRule="auto"/>
    </w:pPr>
    <w:rPr>
      <w:rFonts w:ascii="Times New Roman" w:eastAsia="Batang" w:hAnsi="Times New Roman" w:cs="Times New Roman"/>
      <w:kern w:val="28"/>
      <w:sz w:val="24"/>
      <w:szCs w:val="24"/>
      <w:lang w:val="en-US"/>
    </w:rPr>
  </w:style>
  <w:style w:type="paragraph" w:styleId="Caption">
    <w:name w:val="caption"/>
    <w:basedOn w:val="Normal"/>
    <w:next w:val="Normal"/>
    <w:uiPriority w:val="35"/>
    <w:unhideWhenUsed/>
    <w:qFormat/>
    <w:rsid w:val="007B1D1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7B1D17"/>
    <w:rPr>
      <w:sz w:val="16"/>
      <w:szCs w:val="16"/>
    </w:rPr>
  </w:style>
  <w:style w:type="paragraph" w:styleId="CommentText">
    <w:name w:val="annotation text"/>
    <w:basedOn w:val="Normal"/>
    <w:link w:val="CommentTextChar"/>
    <w:uiPriority w:val="99"/>
    <w:semiHidden/>
    <w:unhideWhenUsed/>
    <w:rsid w:val="007B1D17"/>
    <w:pPr>
      <w:spacing w:after="160" w:line="240" w:lineRule="auto"/>
    </w:pPr>
    <w:rPr>
      <w:rFonts w:ascii="Calibri" w:eastAsia="Times New Roman" w:hAnsi="Calibri" w:cs="Times New Roman"/>
      <w:lang w:val="en-US"/>
    </w:rPr>
  </w:style>
  <w:style w:type="character" w:customStyle="1" w:styleId="CommentTextChar">
    <w:name w:val="Comment Text Char"/>
    <w:basedOn w:val="DefaultParagraphFont"/>
    <w:link w:val="CommentText"/>
    <w:uiPriority w:val="99"/>
    <w:semiHidden/>
    <w:rsid w:val="007B1D17"/>
    <w:rPr>
      <w:rFonts w:ascii="Calibri" w:eastAsia="Times New Roman" w:hAnsi="Calibri" w:cs="Times New Roman"/>
      <w:sz w:val="20"/>
      <w:szCs w:val="20"/>
      <w:lang w:val="en-US"/>
    </w:rPr>
  </w:style>
  <w:style w:type="paragraph" w:styleId="BalloonText">
    <w:name w:val="Balloon Text"/>
    <w:basedOn w:val="Normal"/>
    <w:link w:val="BalloonTextChar"/>
    <w:uiPriority w:val="99"/>
    <w:semiHidden/>
    <w:unhideWhenUsed/>
    <w:rsid w:val="007B1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D17"/>
    <w:rPr>
      <w:rFonts w:ascii="Segoe UI" w:hAnsi="Segoe UI" w:cs="Segoe UI"/>
      <w:sz w:val="18"/>
      <w:szCs w:val="18"/>
    </w:rPr>
  </w:style>
  <w:style w:type="paragraph" w:customStyle="1" w:styleId="BankNormal">
    <w:name w:val="BankNormal"/>
    <w:basedOn w:val="Normal"/>
    <w:rsid w:val="007B065F"/>
    <w:pPr>
      <w:spacing w:line="240" w:lineRule="auto"/>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65253">
      <w:bodyDiv w:val="1"/>
      <w:marLeft w:val="0"/>
      <w:marRight w:val="0"/>
      <w:marTop w:val="0"/>
      <w:marBottom w:val="0"/>
      <w:divBdr>
        <w:top w:val="none" w:sz="0" w:space="0" w:color="auto"/>
        <w:left w:val="none" w:sz="0" w:space="0" w:color="auto"/>
        <w:bottom w:val="none" w:sz="0" w:space="0" w:color="auto"/>
        <w:right w:val="none" w:sz="0" w:space="0" w:color="auto"/>
      </w:divBdr>
    </w:div>
    <w:div w:id="1493915287">
      <w:bodyDiv w:val="1"/>
      <w:marLeft w:val="0"/>
      <w:marRight w:val="0"/>
      <w:marTop w:val="0"/>
      <w:marBottom w:val="0"/>
      <w:divBdr>
        <w:top w:val="none" w:sz="0" w:space="0" w:color="auto"/>
        <w:left w:val="none" w:sz="0" w:space="0" w:color="auto"/>
        <w:bottom w:val="none" w:sz="0" w:space="0" w:color="auto"/>
        <w:right w:val="none" w:sz="0" w:space="0" w:color="auto"/>
      </w:divBdr>
    </w:div>
    <w:div w:id="1796950814">
      <w:bodyDiv w:val="1"/>
      <w:marLeft w:val="0"/>
      <w:marRight w:val="0"/>
      <w:marTop w:val="0"/>
      <w:marBottom w:val="0"/>
      <w:divBdr>
        <w:top w:val="none" w:sz="0" w:space="0" w:color="auto"/>
        <w:left w:val="none" w:sz="0" w:space="0" w:color="auto"/>
        <w:bottom w:val="none" w:sz="0" w:space="0" w:color="auto"/>
        <w:right w:val="none" w:sz="0" w:space="0" w:color="auto"/>
      </w:divBdr>
    </w:div>
    <w:div w:id="20109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karandaaz.com.pk/karandaaz-publication/" TargetMode="External"/><Relationship Id="rId3" Type="http://schemas.openxmlformats.org/officeDocument/2006/relationships/settings" Target="settings.xml"/><Relationship Id="rId7" Type="http://schemas.openxmlformats.org/officeDocument/2006/relationships/hyperlink" Target="http://karandaaz.com.pk"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arandaaz.com.pk/karandaaz-research/"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11AAC3-E324-4A1B-8F09-98224E6FE09F}" type="doc">
      <dgm:prSet loTypeId="urn:microsoft.com/office/officeart/2005/8/layout/radial5" loCatId="relationship" qsTypeId="urn:microsoft.com/office/officeart/2005/8/quickstyle/3d2" qsCatId="3D" csTypeId="urn:microsoft.com/office/officeart/2005/8/colors/accent2_2" csCatId="accent2" phldr="1"/>
      <dgm:spPr/>
      <dgm:t>
        <a:bodyPr/>
        <a:lstStyle/>
        <a:p>
          <a:endParaRPr lang="en-US"/>
        </a:p>
      </dgm:t>
    </dgm:pt>
    <dgm:pt modelId="{6D1D6E6C-985C-4E8B-834A-3B9B5D66060A}">
      <dgm:prSet phldrT="[Text]" custT="1"/>
      <dgm:spPr>
        <a:solidFill>
          <a:schemeClr val="tx2"/>
        </a:solidFill>
      </dgm:spPr>
      <dgm:t>
        <a:bodyPr/>
        <a:lstStyle/>
        <a:p>
          <a:r>
            <a:rPr lang="en-US" sz="800"/>
            <a:t>Digital Financial Services </a:t>
          </a:r>
        </a:p>
      </dgm:t>
    </dgm:pt>
    <dgm:pt modelId="{E6A8E190-12E9-48B8-B4BD-11A98245D1B4}" type="parTrans" cxnId="{40348CB0-7275-418C-909C-D6C98982BCD0}">
      <dgm:prSet/>
      <dgm:spPr/>
      <dgm:t>
        <a:bodyPr/>
        <a:lstStyle/>
        <a:p>
          <a:endParaRPr lang="en-US" sz="800"/>
        </a:p>
      </dgm:t>
    </dgm:pt>
    <dgm:pt modelId="{571038EC-9AEE-44AC-BF7E-3BD865C235AC}" type="sibTrans" cxnId="{40348CB0-7275-418C-909C-D6C98982BCD0}">
      <dgm:prSet/>
      <dgm:spPr/>
      <dgm:t>
        <a:bodyPr/>
        <a:lstStyle/>
        <a:p>
          <a:endParaRPr lang="en-US" sz="800"/>
        </a:p>
      </dgm:t>
    </dgm:pt>
    <dgm:pt modelId="{FEB6BFE4-B36D-4454-86B2-9A97E69783C7}">
      <dgm:prSet phldrT="[Text]" custT="1"/>
      <dgm:spPr>
        <a:solidFill>
          <a:schemeClr val="accent2">
            <a:lumMod val="60000"/>
            <a:lumOff val="40000"/>
          </a:schemeClr>
        </a:solidFill>
      </dgm:spPr>
      <dgm:t>
        <a:bodyPr/>
        <a:lstStyle/>
        <a:p>
          <a:r>
            <a:rPr lang="en-US" sz="800"/>
            <a:t>National Payment Infrastructure </a:t>
          </a:r>
        </a:p>
      </dgm:t>
    </dgm:pt>
    <dgm:pt modelId="{4899799A-B95E-457A-B2EB-520E6EBBDA5D}" type="parTrans" cxnId="{8CEB2809-B7DB-46E4-8E25-834F51A85C25}">
      <dgm:prSet custT="1"/>
      <dgm:spPr/>
      <dgm:t>
        <a:bodyPr/>
        <a:lstStyle/>
        <a:p>
          <a:endParaRPr lang="en-US" sz="800"/>
        </a:p>
      </dgm:t>
    </dgm:pt>
    <dgm:pt modelId="{D8A91E0D-E446-461B-B652-092E0C8705A1}" type="sibTrans" cxnId="{8CEB2809-B7DB-46E4-8E25-834F51A85C25}">
      <dgm:prSet/>
      <dgm:spPr/>
      <dgm:t>
        <a:bodyPr/>
        <a:lstStyle/>
        <a:p>
          <a:endParaRPr lang="en-US" sz="800"/>
        </a:p>
      </dgm:t>
    </dgm:pt>
    <dgm:pt modelId="{E7AF1B19-2AAE-4673-A912-CED2B4E11D95}">
      <dgm:prSet phldrT="[Text]" custT="1"/>
      <dgm:spPr>
        <a:solidFill>
          <a:schemeClr val="accent2">
            <a:lumMod val="60000"/>
            <a:lumOff val="40000"/>
          </a:schemeClr>
        </a:solidFill>
      </dgm:spPr>
      <dgm:t>
        <a:bodyPr/>
        <a:lstStyle/>
        <a:p>
          <a:r>
            <a:rPr lang="en-US" sz="800"/>
            <a:t>Innovation and Incubation</a:t>
          </a:r>
        </a:p>
      </dgm:t>
    </dgm:pt>
    <dgm:pt modelId="{AAE6965D-EDF5-462F-8AFC-39E287D6E4D3}" type="parTrans" cxnId="{0158EBF4-8387-4CF9-9588-086D38D1ADEB}">
      <dgm:prSet custT="1"/>
      <dgm:spPr/>
      <dgm:t>
        <a:bodyPr/>
        <a:lstStyle/>
        <a:p>
          <a:endParaRPr lang="en-US" sz="800"/>
        </a:p>
      </dgm:t>
    </dgm:pt>
    <dgm:pt modelId="{E389506B-9763-45D8-BBDD-EF96505AA4BD}" type="sibTrans" cxnId="{0158EBF4-8387-4CF9-9588-086D38D1ADEB}">
      <dgm:prSet/>
      <dgm:spPr/>
      <dgm:t>
        <a:bodyPr/>
        <a:lstStyle/>
        <a:p>
          <a:endParaRPr lang="en-US" sz="800"/>
        </a:p>
      </dgm:t>
    </dgm:pt>
    <dgm:pt modelId="{90A52F3D-0114-459D-B496-C18480E59D85}">
      <dgm:prSet phldrT="[Text]" custT="1"/>
      <dgm:spPr/>
      <dgm:t>
        <a:bodyPr/>
        <a:lstStyle/>
        <a:p>
          <a:r>
            <a:rPr lang="en-US" sz="800"/>
            <a:t>Research and Analytics</a:t>
          </a:r>
        </a:p>
      </dgm:t>
    </dgm:pt>
    <dgm:pt modelId="{11D49A26-5634-4506-9C87-06F361BC92F9}" type="parTrans" cxnId="{6722ABB4-9A9E-49AF-B314-55830E5FB313}">
      <dgm:prSet custT="1"/>
      <dgm:spPr/>
      <dgm:t>
        <a:bodyPr/>
        <a:lstStyle/>
        <a:p>
          <a:endParaRPr lang="en-US" sz="800"/>
        </a:p>
      </dgm:t>
    </dgm:pt>
    <dgm:pt modelId="{097BD0AE-5B90-4303-BE2B-5C7D76082557}" type="sibTrans" cxnId="{6722ABB4-9A9E-49AF-B314-55830E5FB313}">
      <dgm:prSet/>
      <dgm:spPr/>
      <dgm:t>
        <a:bodyPr/>
        <a:lstStyle/>
        <a:p>
          <a:endParaRPr lang="en-US" sz="800"/>
        </a:p>
      </dgm:t>
    </dgm:pt>
    <dgm:pt modelId="{F40E1A45-1A7C-4385-A2DB-78FF9DC4B895}">
      <dgm:prSet phldrT="[Text]" custT="1"/>
      <dgm:spPr/>
      <dgm:t>
        <a:bodyPr/>
        <a:lstStyle/>
        <a:p>
          <a:r>
            <a:rPr lang="en-US" sz="800"/>
            <a:t>Policy and Regulation</a:t>
          </a:r>
        </a:p>
      </dgm:t>
    </dgm:pt>
    <dgm:pt modelId="{442D7712-F5CF-4150-A98A-AA85060F8DF6}" type="parTrans" cxnId="{A73D069E-EF8D-4CCE-A3CF-09B65C91788B}">
      <dgm:prSet custT="1"/>
      <dgm:spPr/>
      <dgm:t>
        <a:bodyPr/>
        <a:lstStyle/>
        <a:p>
          <a:endParaRPr lang="en-US" sz="800"/>
        </a:p>
      </dgm:t>
    </dgm:pt>
    <dgm:pt modelId="{B9CBC29D-2CCA-49BD-9104-0CF1E0347F45}" type="sibTrans" cxnId="{A73D069E-EF8D-4CCE-A3CF-09B65C91788B}">
      <dgm:prSet/>
      <dgm:spPr/>
      <dgm:t>
        <a:bodyPr/>
        <a:lstStyle/>
        <a:p>
          <a:endParaRPr lang="en-US" sz="800"/>
        </a:p>
      </dgm:t>
    </dgm:pt>
    <dgm:pt modelId="{3D15202B-D329-48A0-A112-14C2884480A1}" type="pres">
      <dgm:prSet presAssocID="{E611AAC3-E324-4A1B-8F09-98224E6FE09F}" presName="Name0" presStyleCnt="0">
        <dgm:presLayoutVars>
          <dgm:chMax val="1"/>
          <dgm:dir/>
          <dgm:animLvl val="ctr"/>
          <dgm:resizeHandles val="exact"/>
        </dgm:presLayoutVars>
      </dgm:prSet>
      <dgm:spPr/>
      <dgm:t>
        <a:bodyPr/>
        <a:lstStyle/>
        <a:p>
          <a:endParaRPr lang="en-US"/>
        </a:p>
      </dgm:t>
    </dgm:pt>
    <dgm:pt modelId="{8775BAAF-AD20-4C6A-A2E7-29FB7C89520F}" type="pres">
      <dgm:prSet presAssocID="{6D1D6E6C-985C-4E8B-834A-3B9B5D66060A}" presName="centerShape" presStyleLbl="node0" presStyleIdx="0" presStyleCnt="1" custScaleX="165575" custScaleY="135471"/>
      <dgm:spPr/>
      <dgm:t>
        <a:bodyPr/>
        <a:lstStyle/>
        <a:p>
          <a:endParaRPr lang="en-US"/>
        </a:p>
      </dgm:t>
    </dgm:pt>
    <dgm:pt modelId="{A270EA6C-0F12-4BEF-9171-256817A9FB0F}" type="pres">
      <dgm:prSet presAssocID="{4899799A-B95E-457A-B2EB-520E6EBBDA5D}" presName="parTrans" presStyleLbl="sibTrans2D1" presStyleIdx="0" presStyleCnt="4"/>
      <dgm:spPr/>
      <dgm:t>
        <a:bodyPr/>
        <a:lstStyle/>
        <a:p>
          <a:endParaRPr lang="en-US"/>
        </a:p>
      </dgm:t>
    </dgm:pt>
    <dgm:pt modelId="{A806A13F-70AD-4E8E-8D56-89FED0C29225}" type="pres">
      <dgm:prSet presAssocID="{4899799A-B95E-457A-B2EB-520E6EBBDA5D}" presName="connectorText" presStyleLbl="sibTrans2D1" presStyleIdx="0" presStyleCnt="4"/>
      <dgm:spPr/>
      <dgm:t>
        <a:bodyPr/>
        <a:lstStyle/>
        <a:p>
          <a:endParaRPr lang="en-US"/>
        </a:p>
      </dgm:t>
    </dgm:pt>
    <dgm:pt modelId="{320B3F86-CA7A-4E44-90A2-84B1B6421B4E}" type="pres">
      <dgm:prSet presAssocID="{FEB6BFE4-B36D-4454-86B2-9A97E69783C7}" presName="node" presStyleLbl="node1" presStyleIdx="0" presStyleCnt="4" custScaleX="152632" custScaleY="125235" custRadScaleRad="110065" custRadScaleInc="-2490">
        <dgm:presLayoutVars>
          <dgm:bulletEnabled val="1"/>
        </dgm:presLayoutVars>
      </dgm:prSet>
      <dgm:spPr/>
      <dgm:t>
        <a:bodyPr/>
        <a:lstStyle/>
        <a:p>
          <a:endParaRPr lang="en-US"/>
        </a:p>
      </dgm:t>
    </dgm:pt>
    <dgm:pt modelId="{CCBEBBA7-EB4E-4FA6-BAE4-366B6E3435F7}" type="pres">
      <dgm:prSet presAssocID="{AAE6965D-EDF5-462F-8AFC-39E287D6E4D3}" presName="parTrans" presStyleLbl="sibTrans2D1" presStyleIdx="1" presStyleCnt="4"/>
      <dgm:spPr/>
      <dgm:t>
        <a:bodyPr/>
        <a:lstStyle/>
        <a:p>
          <a:endParaRPr lang="en-US"/>
        </a:p>
      </dgm:t>
    </dgm:pt>
    <dgm:pt modelId="{090A6F76-29BA-4BEC-BD88-EC53445A09DB}" type="pres">
      <dgm:prSet presAssocID="{AAE6965D-EDF5-462F-8AFC-39E287D6E4D3}" presName="connectorText" presStyleLbl="sibTrans2D1" presStyleIdx="1" presStyleCnt="4"/>
      <dgm:spPr/>
      <dgm:t>
        <a:bodyPr/>
        <a:lstStyle/>
        <a:p>
          <a:endParaRPr lang="en-US"/>
        </a:p>
      </dgm:t>
    </dgm:pt>
    <dgm:pt modelId="{595D04F3-07BE-4815-B1E2-695FB12AFAFA}" type="pres">
      <dgm:prSet presAssocID="{E7AF1B19-2AAE-4673-A912-CED2B4E11D95}" presName="node" presStyleLbl="node1" presStyleIdx="1" presStyleCnt="4" custScaleX="125235" custScaleY="125235" custRadScaleRad="118662" custRadScaleInc="1540">
        <dgm:presLayoutVars>
          <dgm:bulletEnabled val="1"/>
        </dgm:presLayoutVars>
      </dgm:prSet>
      <dgm:spPr/>
      <dgm:t>
        <a:bodyPr/>
        <a:lstStyle/>
        <a:p>
          <a:endParaRPr lang="en-US"/>
        </a:p>
      </dgm:t>
    </dgm:pt>
    <dgm:pt modelId="{593D3B86-F835-4B7A-AFC8-4FF12F1A1E7D}" type="pres">
      <dgm:prSet presAssocID="{11D49A26-5634-4506-9C87-06F361BC92F9}" presName="parTrans" presStyleLbl="sibTrans2D1" presStyleIdx="2" presStyleCnt="4"/>
      <dgm:spPr/>
      <dgm:t>
        <a:bodyPr/>
        <a:lstStyle/>
        <a:p>
          <a:endParaRPr lang="en-US"/>
        </a:p>
      </dgm:t>
    </dgm:pt>
    <dgm:pt modelId="{FCC41DEB-14CC-4BEB-8F91-CEE1B1B0A72F}" type="pres">
      <dgm:prSet presAssocID="{11D49A26-5634-4506-9C87-06F361BC92F9}" presName="connectorText" presStyleLbl="sibTrans2D1" presStyleIdx="2" presStyleCnt="4"/>
      <dgm:spPr/>
      <dgm:t>
        <a:bodyPr/>
        <a:lstStyle/>
        <a:p>
          <a:endParaRPr lang="en-US"/>
        </a:p>
      </dgm:t>
    </dgm:pt>
    <dgm:pt modelId="{FCDEDA11-E6B2-4544-AA44-54ED417FAFD0}" type="pres">
      <dgm:prSet presAssocID="{90A52F3D-0114-459D-B496-C18480E59D85}" presName="node" presStyleLbl="node1" presStyleIdx="2" presStyleCnt="4" custScaleX="125235" custScaleY="125235">
        <dgm:presLayoutVars>
          <dgm:bulletEnabled val="1"/>
        </dgm:presLayoutVars>
      </dgm:prSet>
      <dgm:spPr/>
      <dgm:t>
        <a:bodyPr/>
        <a:lstStyle/>
        <a:p>
          <a:endParaRPr lang="en-US"/>
        </a:p>
      </dgm:t>
    </dgm:pt>
    <dgm:pt modelId="{413F58E1-A2C7-46B5-A8A5-13B6740A3D79}" type="pres">
      <dgm:prSet presAssocID="{442D7712-F5CF-4150-A98A-AA85060F8DF6}" presName="parTrans" presStyleLbl="sibTrans2D1" presStyleIdx="3" presStyleCnt="4"/>
      <dgm:spPr/>
      <dgm:t>
        <a:bodyPr/>
        <a:lstStyle/>
        <a:p>
          <a:endParaRPr lang="en-US"/>
        </a:p>
      </dgm:t>
    </dgm:pt>
    <dgm:pt modelId="{CA0BD694-038A-48CA-9C73-A6465692858E}" type="pres">
      <dgm:prSet presAssocID="{442D7712-F5CF-4150-A98A-AA85060F8DF6}" presName="connectorText" presStyleLbl="sibTrans2D1" presStyleIdx="3" presStyleCnt="4"/>
      <dgm:spPr/>
      <dgm:t>
        <a:bodyPr/>
        <a:lstStyle/>
        <a:p>
          <a:endParaRPr lang="en-US"/>
        </a:p>
      </dgm:t>
    </dgm:pt>
    <dgm:pt modelId="{F0FB1EBF-20EA-4DF0-A49B-E46A214699CF}" type="pres">
      <dgm:prSet presAssocID="{F40E1A45-1A7C-4385-A2DB-78FF9DC4B895}" presName="node" presStyleLbl="node1" presStyleIdx="3" presStyleCnt="4" custScaleX="125235" custScaleY="125235" custRadScaleRad="121525" custRadScaleInc="-752">
        <dgm:presLayoutVars>
          <dgm:bulletEnabled val="1"/>
        </dgm:presLayoutVars>
      </dgm:prSet>
      <dgm:spPr/>
      <dgm:t>
        <a:bodyPr/>
        <a:lstStyle/>
        <a:p>
          <a:endParaRPr lang="en-US"/>
        </a:p>
      </dgm:t>
    </dgm:pt>
  </dgm:ptLst>
  <dgm:cxnLst>
    <dgm:cxn modelId="{A73D069E-EF8D-4CCE-A3CF-09B65C91788B}" srcId="{6D1D6E6C-985C-4E8B-834A-3B9B5D66060A}" destId="{F40E1A45-1A7C-4385-A2DB-78FF9DC4B895}" srcOrd="3" destOrd="0" parTransId="{442D7712-F5CF-4150-A98A-AA85060F8DF6}" sibTransId="{B9CBC29D-2CCA-49BD-9104-0CF1E0347F45}"/>
    <dgm:cxn modelId="{50F7F769-CB3C-4AD3-8246-FDC9D0FD0DB0}" type="presOf" srcId="{AAE6965D-EDF5-462F-8AFC-39E287D6E4D3}" destId="{CCBEBBA7-EB4E-4FA6-BAE4-366B6E3435F7}" srcOrd="0" destOrd="0" presId="urn:microsoft.com/office/officeart/2005/8/layout/radial5"/>
    <dgm:cxn modelId="{D5B74A87-6C63-4492-9D9F-B36356687B73}" type="presOf" srcId="{4899799A-B95E-457A-B2EB-520E6EBBDA5D}" destId="{A270EA6C-0F12-4BEF-9171-256817A9FB0F}" srcOrd="0" destOrd="0" presId="urn:microsoft.com/office/officeart/2005/8/layout/radial5"/>
    <dgm:cxn modelId="{146B0505-5342-42CE-BDDC-D9C148885AC6}" type="presOf" srcId="{FEB6BFE4-B36D-4454-86B2-9A97E69783C7}" destId="{320B3F86-CA7A-4E44-90A2-84B1B6421B4E}" srcOrd="0" destOrd="0" presId="urn:microsoft.com/office/officeart/2005/8/layout/radial5"/>
    <dgm:cxn modelId="{8CEB2809-B7DB-46E4-8E25-834F51A85C25}" srcId="{6D1D6E6C-985C-4E8B-834A-3B9B5D66060A}" destId="{FEB6BFE4-B36D-4454-86B2-9A97E69783C7}" srcOrd="0" destOrd="0" parTransId="{4899799A-B95E-457A-B2EB-520E6EBBDA5D}" sibTransId="{D8A91E0D-E446-461B-B652-092E0C8705A1}"/>
    <dgm:cxn modelId="{CD070526-00EB-4F91-928E-D499B6224F30}" type="presOf" srcId="{AAE6965D-EDF5-462F-8AFC-39E287D6E4D3}" destId="{090A6F76-29BA-4BEC-BD88-EC53445A09DB}" srcOrd="1" destOrd="0" presId="urn:microsoft.com/office/officeart/2005/8/layout/radial5"/>
    <dgm:cxn modelId="{73AE1B48-E208-4D01-BA33-734AE24C5798}" type="presOf" srcId="{4899799A-B95E-457A-B2EB-520E6EBBDA5D}" destId="{A806A13F-70AD-4E8E-8D56-89FED0C29225}" srcOrd="1" destOrd="0" presId="urn:microsoft.com/office/officeart/2005/8/layout/radial5"/>
    <dgm:cxn modelId="{6722ABB4-9A9E-49AF-B314-55830E5FB313}" srcId="{6D1D6E6C-985C-4E8B-834A-3B9B5D66060A}" destId="{90A52F3D-0114-459D-B496-C18480E59D85}" srcOrd="2" destOrd="0" parTransId="{11D49A26-5634-4506-9C87-06F361BC92F9}" sibTransId="{097BD0AE-5B90-4303-BE2B-5C7D76082557}"/>
    <dgm:cxn modelId="{E4350483-7110-4C54-BAAD-1C577BBFE110}" type="presOf" srcId="{E7AF1B19-2AAE-4673-A912-CED2B4E11D95}" destId="{595D04F3-07BE-4815-B1E2-695FB12AFAFA}" srcOrd="0" destOrd="0" presId="urn:microsoft.com/office/officeart/2005/8/layout/radial5"/>
    <dgm:cxn modelId="{ED0622EF-2CF0-487B-B008-095B445AAB4B}" type="presOf" srcId="{E611AAC3-E324-4A1B-8F09-98224E6FE09F}" destId="{3D15202B-D329-48A0-A112-14C2884480A1}" srcOrd="0" destOrd="0" presId="urn:microsoft.com/office/officeart/2005/8/layout/radial5"/>
    <dgm:cxn modelId="{75B00C3E-657A-4AE0-8002-12C8F70ABDF4}" type="presOf" srcId="{11D49A26-5634-4506-9C87-06F361BC92F9}" destId="{593D3B86-F835-4B7A-AFC8-4FF12F1A1E7D}" srcOrd="0" destOrd="0" presId="urn:microsoft.com/office/officeart/2005/8/layout/radial5"/>
    <dgm:cxn modelId="{40348CB0-7275-418C-909C-D6C98982BCD0}" srcId="{E611AAC3-E324-4A1B-8F09-98224E6FE09F}" destId="{6D1D6E6C-985C-4E8B-834A-3B9B5D66060A}" srcOrd="0" destOrd="0" parTransId="{E6A8E190-12E9-48B8-B4BD-11A98245D1B4}" sibTransId="{571038EC-9AEE-44AC-BF7E-3BD865C235AC}"/>
    <dgm:cxn modelId="{E153E0B3-1886-4B8E-9A30-6FCF4F77EB57}" type="presOf" srcId="{6D1D6E6C-985C-4E8B-834A-3B9B5D66060A}" destId="{8775BAAF-AD20-4C6A-A2E7-29FB7C89520F}" srcOrd="0" destOrd="0" presId="urn:microsoft.com/office/officeart/2005/8/layout/radial5"/>
    <dgm:cxn modelId="{DED612A6-CF96-4AFC-9DC1-B59E110C4BC0}" type="presOf" srcId="{442D7712-F5CF-4150-A98A-AA85060F8DF6}" destId="{413F58E1-A2C7-46B5-A8A5-13B6740A3D79}" srcOrd="0" destOrd="0" presId="urn:microsoft.com/office/officeart/2005/8/layout/radial5"/>
    <dgm:cxn modelId="{A9AADC42-3912-4649-B55B-2F05B714D99E}" type="presOf" srcId="{11D49A26-5634-4506-9C87-06F361BC92F9}" destId="{FCC41DEB-14CC-4BEB-8F91-CEE1B1B0A72F}" srcOrd="1" destOrd="0" presId="urn:microsoft.com/office/officeart/2005/8/layout/radial5"/>
    <dgm:cxn modelId="{DA279CD2-4EC5-4B36-94A8-A85ECDC48BD3}" type="presOf" srcId="{90A52F3D-0114-459D-B496-C18480E59D85}" destId="{FCDEDA11-E6B2-4544-AA44-54ED417FAFD0}" srcOrd="0" destOrd="0" presId="urn:microsoft.com/office/officeart/2005/8/layout/radial5"/>
    <dgm:cxn modelId="{0158EBF4-8387-4CF9-9588-086D38D1ADEB}" srcId="{6D1D6E6C-985C-4E8B-834A-3B9B5D66060A}" destId="{E7AF1B19-2AAE-4673-A912-CED2B4E11D95}" srcOrd="1" destOrd="0" parTransId="{AAE6965D-EDF5-462F-8AFC-39E287D6E4D3}" sibTransId="{E389506B-9763-45D8-BBDD-EF96505AA4BD}"/>
    <dgm:cxn modelId="{02BC6CCD-185C-4D49-83B9-A131EE9B2B9C}" type="presOf" srcId="{442D7712-F5CF-4150-A98A-AA85060F8DF6}" destId="{CA0BD694-038A-48CA-9C73-A6465692858E}" srcOrd="1" destOrd="0" presId="urn:microsoft.com/office/officeart/2005/8/layout/radial5"/>
    <dgm:cxn modelId="{58947077-BD62-41C3-82F1-CBF7B84409A1}" type="presOf" srcId="{F40E1A45-1A7C-4385-A2DB-78FF9DC4B895}" destId="{F0FB1EBF-20EA-4DF0-A49B-E46A214699CF}" srcOrd="0" destOrd="0" presId="urn:microsoft.com/office/officeart/2005/8/layout/radial5"/>
    <dgm:cxn modelId="{963584F8-4504-4E3C-9463-7CF4B55FE6D5}" type="presParOf" srcId="{3D15202B-D329-48A0-A112-14C2884480A1}" destId="{8775BAAF-AD20-4C6A-A2E7-29FB7C89520F}" srcOrd="0" destOrd="0" presId="urn:microsoft.com/office/officeart/2005/8/layout/radial5"/>
    <dgm:cxn modelId="{EEFC501A-95FF-499C-B40D-A57D4E2CBFC0}" type="presParOf" srcId="{3D15202B-D329-48A0-A112-14C2884480A1}" destId="{A270EA6C-0F12-4BEF-9171-256817A9FB0F}" srcOrd="1" destOrd="0" presId="urn:microsoft.com/office/officeart/2005/8/layout/radial5"/>
    <dgm:cxn modelId="{3C998BA5-BB9F-4F64-AE9D-65AFEEB2DAFD}" type="presParOf" srcId="{A270EA6C-0F12-4BEF-9171-256817A9FB0F}" destId="{A806A13F-70AD-4E8E-8D56-89FED0C29225}" srcOrd="0" destOrd="0" presId="urn:microsoft.com/office/officeart/2005/8/layout/radial5"/>
    <dgm:cxn modelId="{8DCB8852-242D-4C23-90DC-F7FB0C417654}" type="presParOf" srcId="{3D15202B-D329-48A0-A112-14C2884480A1}" destId="{320B3F86-CA7A-4E44-90A2-84B1B6421B4E}" srcOrd="2" destOrd="0" presId="urn:microsoft.com/office/officeart/2005/8/layout/radial5"/>
    <dgm:cxn modelId="{92ECDC8F-D8E3-4753-9450-A574FECA0C7A}" type="presParOf" srcId="{3D15202B-D329-48A0-A112-14C2884480A1}" destId="{CCBEBBA7-EB4E-4FA6-BAE4-366B6E3435F7}" srcOrd="3" destOrd="0" presId="urn:microsoft.com/office/officeart/2005/8/layout/radial5"/>
    <dgm:cxn modelId="{15710561-647A-4FA6-A388-E1408DCC3E20}" type="presParOf" srcId="{CCBEBBA7-EB4E-4FA6-BAE4-366B6E3435F7}" destId="{090A6F76-29BA-4BEC-BD88-EC53445A09DB}" srcOrd="0" destOrd="0" presId="urn:microsoft.com/office/officeart/2005/8/layout/radial5"/>
    <dgm:cxn modelId="{BB4AED8C-CE1B-4BF1-8D9B-0BA3AFFC929C}" type="presParOf" srcId="{3D15202B-D329-48A0-A112-14C2884480A1}" destId="{595D04F3-07BE-4815-B1E2-695FB12AFAFA}" srcOrd="4" destOrd="0" presId="urn:microsoft.com/office/officeart/2005/8/layout/radial5"/>
    <dgm:cxn modelId="{775C9AFC-F20D-4EBC-ACD2-CE3520BC498C}" type="presParOf" srcId="{3D15202B-D329-48A0-A112-14C2884480A1}" destId="{593D3B86-F835-4B7A-AFC8-4FF12F1A1E7D}" srcOrd="5" destOrd="0" presId="urn:microsoft.com/office/officeart/2005/8/layout/radial5"/>
    <dgm:cxn modelId="{3A94AF9B-AE1A-4220-8EF5-7A2C4A402C6F}" type="presParOf" srcId="{593D3B86-F835-4B7A-AFC8-4FF12F1A1E7D}" destId="{FCC41DEB-14CC-4BEB-8F91-CEE1B1B0A72F}" srcOrd="0" destOrd="0" presId="urn:microsoft.com/office/officeart/2005/8/layout/radial5"/>
    <dgm:cxn modelId="{ABADAAF4-DF98-4F05-883B-F5D62ED4BC73}" type="presParOf" srcId="{3D15202B-D329-48A0-A112-14C2884480A1}" destId="{FCDEDA11-E6B2-4544-AA44-54ED417FAFD0}" srcOrd="6" destOrd="0" presId="urn:microsoft.com/office/officeart/2005/8/layout/radial5"/>
    <dgm:cxn modelId="{5F80BE96-C59C-4141-A47E-E3DC449368E1}" type="presParOf" srcId="{3D15202B-D329-48A0-A112-14C2884480A1}" destId="{413F58E1-A2C7-46B5-A8A5-13B6740A3D79}" srcOrd="7" destOrd="0" presId="urn:microsoft.com/office/officeart/2005/8/layout/radial5"/>
    <dgm:cxn modelId="{E7E83B2E-A117-4536-ABFA-2F8F3479AE05}" type="presParOf" srcId="{413F58E1-A2C7-46B5-A8A5-13B6740A3D79}" destId="{CA0BD694-038A-48CA-9C73-A6465692858E}" srcOrd="0" destOrd="0" presId="urn:microsoft.com/office/officeart/2005/8/layout/radial5"/>
    <dgm:cxn modelId="{487AC5A8-0113-4145-B90D-08DB7E6177F9}" type="presParOf" srcId="{3D15202B-D329-48A0-A112-14C2884480A1}" destId="{F0FB1EBF-20EA-4DF0-A49B-E46A214699CF}" srcOrd="8" destOrd="0" presId="urn:microsoft.com/office/officeart/2005/8/layout/radial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75BAAF-AD20-4C6A-A2E7-29FB7C89520F}">
      <dsp:nvSpPr>
        <dsp:cNvPr id="0" name=""/>
        <dsp:cNvSpPr/>
      </dsp:nvSpPr>
      <dsp:spPr>
        <a:xfrm>
          <a:off x="1183959" y="745576"/>
          <a:ext cx="870580" cy="712296"/>
        </a:xfrm>
        <a:prstGeom prst="ellipse">
          <a:avLst/>
        </a:prstGeom>
        <a:solidFill>
          <a:schemeClr val="tx2"/>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Digital Financial Services </a:t>
          </a:r>
        </a:p>
      </dsp:txBody>
      <dsp:txXfrm>
        <a:off x="1311452" y="849889"/>
        <a:ext cx="615594" cy="503670"/>
      </dsp:txXfrm>
    </dsp:sp>
    <dsp:sp modelId="{A270EA6C-0F12-4BEF-9171-256817A9FB0F}">
      <dsp:nvSpPr>
        <dsp:cNvPr id="0" name=""/>
        <dsp:cNvSpPr/>
      </dsp:nvSpPr>
      <dsp:spPr>
        <a:xfrm rot="16126019">
          <a:off x="1586304" y="602603"/>
          <a:ext cx="48646" cy="197045"/>
        </a:xfrm>
        <a:prstGeom prst="rightArrow">
          <a:avLst>
            <a:gd name="adj1" fmla="val 60000"/>
            <a:gd name="adj2" fmla="val 50000"/>
          </a:avLst>
        </a:prstGeom>
        <a:solidFill>
          <a:schemeClr val="accent2">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593758" y="649307"/>
        <a:ext cx="34052" cy="118227"/>
      </dsp:txXfrm>
    </dsp:sp>
    <dsp:sp modelId="{320B3F86-CA7A-4E44-90A2-84B1B6421B4E}">
      <dsp:nvSpPr>
        <dsp:cNvPr id="0" name=""/>
        <dsp:cNvSpPr/>
      </dsp:nvSpPr>
      <dsp:spPr>
        <a:xfrm>
          <a:off x="1159514" y="-71870"/>
          <a:ext cx="884572" cy="725794"/>
        </a:xfrm>
        <a:prstGeom prst="ellipse">
          <a:avLst/>
        </a:prstGeom>
        <a:solidFill>
          <a:schemeClr val="accent2">
            <a:lumMod val="60000"/>
            <a:lumOff val="4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National Payment Infrastructure </a:t>
          </a:r>
        </a:p>
      </dsp:txBody>
      <dsp:txXfrm>
        <a:off x="1289057" y="34420"/>
        <a:ext cx="625486" cy="513214"/>
      </dsp:txXfrm>
    </dsp:sp>
    <dsp:sp modelId="{CCBEBBA7-EB4E-4FA6-BAE4-366B6E3435F7}">
      <dsp:nvSpPr>
        <dsp:cNvPr id="0" name=""/>
        <dsp:cNvSpPr/>
      </dsp:nvSpPr>
      <dsp:spPr>
        <a:xfrm rot="41580">
          <a:off x="2090527" y="1009427"/>
          <a:ext cx="86823" cy="197045"/>
        </a:xfrm>
        <a:prstGeom prst="rightArrow">
          <a:avLst>
            <a:gd name="adj1" fmla="val 60000"/>
            <a:gd name="adj2" fmla="val 50000"/>
          </a:avLst>
        </a:prstGeom>
        <a:solidFill>
          <a:schemeClr val="accent2">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090528" y="1048678"/>
        <a:ext cx="60776" cy="118227"/>
      </dsp:txXfrm>
    </dsp:sp>
    <dsp:sp modelId="{595D04F3-07BE-4815-B1E2-695FB12AFAFA}">
      <dsp:nvSpPr>
        <dsp:cNvPr id="0" name=""/>
        <dsp:cNvSpPr/>
      </dsp:nvSpPr>
      <dsp:spPr>
        <a:xfrm>
          <a:off x="2218272" y="750462"/>
          <a:ext cx="725794" cy="725794"/>
        </a:xfrm>
        <a:prstGeom prst="ellipse">
          <a:avLst/>
        </a:prstGeom>
        <a:solidFill>
          <a:schemeClr val="accent2">
            <a:lumMod val="60000"/>
            <a:lumOff val="4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Innovation and Incubation</a:t>
          </a:r>
        </a:p>
      </dsp:txBody>
      <dsp:txXfrm>
        <a:off x="2324562" y="856752"/>
        <a:ext cx="513214" cy="513214"/>
      </dsp:txXfrm>
    </dsp:sp>
    <dsp:sp modelId="{593D3B86-F835-4B7A-AFC8-4FF12F1A1E7D}">
      <dsp:nvSpPr>
        <dsp:cNvPr id="0" name=""/>
        <dsp:cNvSpPr/>
      </dsp:nvSpPr>
      <dsp:spPr>
        <a:xfrm rot="5400000">
          <a:off x="1594962" y="1403801"/>
          <a:ext cx="48575" cy="197045"/>
        </a:xfrm>
        <a:prstGeom prst="rightArrow">
          <a:avLst>
            <a:gd name="adj1" fmla="val 60000"/>
            <a:gd name="adj2" fmla="val 50000"/>
          </a:avLst>
        </a:prstGeom>
        <a:solidFill>
          <a:schemeClr val="accent2">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602248" y="1435924"/>
        <a:ext cx="34003" cy="118227"/>
      </dsp:txXfrm>
    </dsp:sp>
    <dsp:sp modelId="{FCDEDA11-E6B2-4544-AA44-54ED417FAFD0}">
      <dsp:nvSpPr>
        <dsp:cNvPr id="0" name=""/>
        <dsp:cNvSpPr/>
      </dsp:nvSpPr>
      <dsp:spPr>
        <a:xfrm>
          <a:off x="1256352" y="1549525"/>
          <a:ext cx="725794" cy="725794"/>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Research and Analytics</a:t>
          </a:r>
        </a:p>
      </dsp:txBody>
      <dsp:txXfrm>
        <a:off x="1362642" y="1655815"/>
        <a:ext cx="513214" cy="513214"/>
      </dsp:txXfrm>
    </dsp:sp>
    <dsp:sp modelId="{413F58E1-A2C7-46B5-A8A5-13B6740A3D79}">
      <dsp:nvSpPr>
        <dsp:cNvPr id="0" name=""/>
        <dsp:cNvSpPr/>
      </dsp:nvSpPr>
      <dsp:spPr>
        <a:xfrm rot="10779696">
          <a:off x="1043709" y="1006308"/>
          <a:ext cx="99118" cy="197045"/>
        </a:xfrm>
        <a:prstGeom prst="rightArrow">
          <a:avLst>
            <a:gd name="adj1" fmla="val 60000"/>
            <a:gd name="adj2" fmla="val 50000"/>
          </a:avLst>
        </a:prstGeom>
        <a:solidFill>
          <a:schemeClr val="accent2">
            <a:tint val="60000"/>
            <a:hueOff val="0"/>
            <a:satOff val="0"/>
            <a:lumOff val="0"/>
            <a:alphaOff val="0"/>
          </a:schemeClr>
        </a:solidFill>
        <a:ln>
          <a:noFill/>
        </a:ln>
        <a:effectLst/>
        <a:scene3d>
          <a:camera prst="orthographicFront"/>
          <a:lightRig rig="threePt" dir="t">
            <a:rot lat="0" lon="0" rev="7500000"/>
          </a:lightRig>
        </a:scene3d>
        <a:sp3d z="-70000" extrusionH="63500" prstMaterial="matte">
          <a:bevelT w="25400" h="6350" prst="relaxedInset"/>
          <a:contourClr>
            <a:schemeClr val="bg1"/>
          </a:contourClr>
        </a:sp3d>
      </dsp:spPr>
      <dsp:style>
        <a:lnRef idx="0">
          <a:scrgbClr r="0" g="0" b="0"/>
        </a:lnRef>
        <a:fillRef idx="1">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073444" y="1045629"/>
        <a:ext cx="69383" cy="118227"/>
      </dsp:txXfrm>
    </dsp:sp>
    <dsp:sp modelId="{F0FB1EBF-20EA-4DF0-A49B-E46A214699CF}">
      <dsp:nvSpPr>
        <dsp:cNvPr id="0" name=""/>
        <dsp:cNvSpPr/>
      </dsp:nvSpPr>
      <dsp:spPr>
        <a:xfrm>
          <a:off x="271169" y="744646"/>
          <a:ext cx="725794" cy="725794"/>
        </a:xfrm>
        <a:prstGeom prst="ellipse">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Policy and Regulation</a:t>
          </a:r>
        </a:p>
      </dsp:txBody>
      <dsp:txXfrm>
        <a:off x="377459" y="850936"/>
        <a:ext cx="513214" cy="513214"/>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Mehwish Shams</dc:creator>
  <cp:keywords/>
  <dc:description/>
  <cp:lastModifiedBy>Mustafa</cp:lastModifiedBy>
  <cp:revision>2</cp:revision>
  <dcterms:created xsi:type="dcterms:W3CDTF">2019-04-12T06:14:00Z</dcterms:created>
  <dcterms:modified xsi:type="dcterms:W3CDTF">2019-04-12T06:14:00Z</dcterms:modified>
</cp:coreProperties>
</file>