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EB" w:rsidRDefault="00D706EB" w:rsidP="00D706EB">
      <w:pPr>
        <w:pBdr>
          <w:top w:val="nil"/>
          <w:left w:val="nil"/>
          <w:bottom w:val="nil"/>
          <w:right w:val="nil"/>
          <w:between w:val="nil"/>
        </w:pBdr>
        <w:spacing w:line="276" w:lineRule="auto"/>
        <w:jc w:val="center"/>
        <w:rPr>
          <w:rFonts w:ascii="Calibri" w:eastAsia="Calibri" w:hAnsi="Calibri" w:cs="Calibri"/>
          <w:b/>
          <w:color w:val="44546A"/>
          <w:sz w:val="28"/>
          <w:szCs w:val="28"/>
        </w:rPr>
      </w:pPr>
      <w:r>
        <w:rPr>
          <w:rFonts w:ascii="Calibri" w:eastAsia="Calibri" w:hAnsi="Calibri" w:cs="Calibri"/>
          <w:b/>
          <w:color w:val="44546A"/>
          <w:sz w:val="28"/>
          <w:szCs w:val="28"/>
        </w:rPr>
        <w:t>Karandaaz Pakistan</w:t>
      </w:r>
    </w:p>
    <w:p w:rsidR="00D706EB" w:rsidRDefault="00D706EB" w:rsidP="00D706EB">
      <w:pPr>
        <w:pBdr>
          <w:top w:val="nil"/>
          <w:left w:val="nil"/>
          <w:bottom w:val="nil"/>
          <w:right w:val="nil"/>
          <w:between w:val="nil"/>
        </w:pBdr>
        <w:spacing w:line="276" w:lineRule="auto"/>
        <w:jc w:val="center"/>
        <w:rPr>
          <w:rFonts w:ascii="Calibri" w:eastAsia="Calibri" w:hAnsi="Calibri" w:cs="Calibri"/>
          <w:b/>
          <w:color w:val="44546A"/>
        </w:rPr>
      </w:pPr>
      <w:r>
        <w:rPr>
          <w:rFonts w:ascii="Calibri" w:eastAsia="Calibri" w:hAnsi="Calibri" w:cs="Calibri"/>
          <w:b/>
          <w:color w:val="44546A"/>
        </w:rPr>
        <w:t>Terms of Reference</w:t>
      </w:r>
    </w:p>
    <w:p w:rsidR="00D706EB" w:rsidRDefault="00D706EB" w:rsidP="00D706EB">
      <w:pPr>
        <w:pBdr>
          <w:top w:val="nil"/>
          <w:left w:val="nil"/>
          <w:bottom w:val="nil"/>
          <w:right w:val="nil"/>
          <w:between w:val="nil"/>
        </w:pBdr>
        <w:spacing w:line="276" w:lineRule="auto"/>
        <w:jc w:val="center"/>
        <w:rPr>
          <w:rFonts w:ascii="Calibri" w:eastAsia="Calibri" w:hAnsi="Calibri" w:cs="Calibri"/>
          <w:b/>
          <w:color w:val="44546A"/>
        </w:rPr>
      </w:pPr>
      <w:r>
        <w:rPr>
          <w:rFonts w:ascii="Calibri" w:eastAsia="Calibri" w:hAnsi="Calibri" w:cs="Calibri"/>
          <w:b/>
          <w:color w:val="44546A"/>
        </w:rPr>
        <w:t>Capacity Building Workshop – Women Financial Inclusion</w:t>
      </w:r>
      <w:r w:rsidR="000039FA">
        <w:rPr>
          <w:rFonts w:ascii="Calibri" w:eastAsia="Calibri" w:hAnsi="Calibri" w:cs="Calibri"/>
          <w:b/>
          <w:color w:val="44546A"/>
        </w:rPr>
        <w:t xml:space="preserve"> Challenge</w:t>
      </w:r>
      <w:bookmarkStart w:id="0" w:name="_GoBack"/>
      <w:bookmarkEnd w:id="0"/>
      <w:r>
        <w:rPr>
          <w:rFonts w:ascii="Calibri" w:eastAsia="Calibri" w:hAnsi="Calibri" w:cs="Calibri"/>
          <w:b/>
          <w:color w:val="44546A"/>
        </w:rPr>
        <w:t xml:space="preserve"> Round</w:t>
      </w:r>
    </w:p>
    <w:p w:rsidR="00D706EB" w:rsidRDefault="00D706EB" w:rsidP="00D706EB">
      <w:pPr>
        <w:pBdr>
          <w:top w:val="nil"/>
          <w:left w:val="nil"/>
          <w:bottom w:val="nil"/>
          <w:right w:val="nil"/>
          <w:between w:val="nil"/>
        </w:pBdr>
        <w:spacing w:line="276" w:lineRule="auto"/>
        <w:jc w:val="both"/>
        <w:rPr>
          <w:rFonts w:ascii="Calibri" w:eastAsia="Calibri" w:hAnsi="Calibri" w:cs="Calibri"/>
          <w:b/>
          <w:color w:val="000000"/>
          <w:sz w:val="16"/>
          <w:szCs w:val="16"/>
        </w:rPr>
      </w:pPr>
    </w:p>
    <w:p w:rsidR="004805D0" w:rsidRDefault="004805D0" w:rsidP="00D706EB">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Position: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Individual consultant</w:t>
      </w:r>
    </w:p>
    <w:p w:rsidR="00D706EB" w:rsidRDefault="00D706EB" w:rsidP="00D706EB">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Location: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sidR="005A5FFA">
        <w:rPr>
          <w:rFonts w:ascii="Calibri" w:eastAsia="Calibri" w:hAnsi="Calibri" w:cs="Calibri"/>
          <w:b/>
          <w:color w:val="000000"/>
          <w:sz w:val="22"/>
          <w:szCs w:val="22"/>
        </w:rPr>
        <w:t>Karachi and Islamabad</w:t>
      </w:r>
    </w:p>
    <w:p w:rsidR="00D706EB" w:rsidRDefault="00D706EB" w:rsidP="00D706EB">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Duration: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sidR="005A5FFA">
        <w:rPr>
          <w:rFonts w:ascii="Calibri" w:eastAsia="Calibri" w:hAnsi="Calibri" w:cs="Calibri"/>
          <w:b/>
          <w:color w:val="000000"/>
          <w:sz w:val="22"/>
          <w:szCs w:val="22"/>
        </w:rPr>
        <w:t>1month</w:t>
      </w:r>
    </w:p>
    <w:p w:rsidR="00D706EB" w:rsidRDefault="00D706EB" w:rsidP="00D706EB">
      <w:pPr>
        <w:pBdr>
          <w:top w:val="nil"/>
          <w:left w:val="nil"/>
          <w:bottom w:val="nil"/>
          <w:right w:val="nil"/>
          <w:between w:val="nil"/>
        </w:pBdr>
        <w:spacing w:line="276" w:lineRule="auto"/>
        <w:ind w:left="2880" w:hanging="2880"/>
        <w:jc w:val="both"/>
        <w:rPr>
          <w:rFonts w:ascii="Calibri" w:eastAsia="Calibri" w:hAnsi="Calibri" w:cs="Calibri"/>
          <w:b/>
          <w:color w:val="000000"/>
          <w:sz w:val="22"/>
          <w:szCs w:val="22"/>
        </w:rPr>
      </w:pPr>
      <w:r>
        <w:rPr>
          <w:rFonts w:ascii="Calibri" w:eastAsia="Calibri" w:hAnsi="Calibri" w:cs="Calibri"/>
          <w:b/>
          <w:color w:val="000000"/>
          <w:sz w:val="22"/>
          <w:szCs w:val="22"/>
        </w:rPr>
        <w:t>Project:</w:t>
      </w:r>
      <w:r>
        <w:rPr>
          <w:rFonts w:ascii="Calibri" w:eastAsia="Calibri" w:hAnsi="Calibri" w:cs="Calibri"/>
          <w:b/>
          <w:color w:val="000000"/>
          <w:sz w:val="22"/>
          <w:szCs w:val="22"/>
        </w:rPr>
        <w:tab/>
      </w:r>
      <w:r w:rsidR="00E87356">
        <w:rPr>
          <w:rFonts w:ascii="Calibri" w:eastAsia="Calibri" w:hAnsi="Calibri" w:cs="Calibri"/>
          <w:b/>
          <w:color w:val="000000"/>
          <w:sz w:val="22"/>
          <w:szCs w:val="22"/>
        </w:rPr>
        <w:t>Fostering Women Financial Inclusion</w:t>
      </w:r>
      <w:r w:rsidR="005A5FFA">
        <w:rPr>
          <w:rFonts w:ascii="Calibri" w:eastAsia="Calibri" w:hAnsi="Calibri" w:cs="Calibri"/>
          <w:b/>
          <w:color w:val="000000"/>
          <w:sz w:val="22"/>
          <w:szCs w:val="22"/>
        </w:rPr>
        <w:t xml:space="preserve"> Challenge Round 2019</w:t>
      </w:r>
    </w:p>
    <w:p w:rsidR="00E87356" w:rsidRDefault="00E87356" w:rsidP="00D706EB">
      <w:pPr>
        <w:pBdr>
          <w:top w:val="nil"/>
          <w:left w:val="nil"/>
          <w:bottom w:val="nil"/>
          <w:right w:val="nil"/>
          <w:between w:val="nil"/>
        </w:pBdr>
        <w:spacing w:line="276" w:lineRule="auto"/>
        <w:ind w:left="2880" w:hanging="2880"/>
        <w:jc w:val="both"/>
        <w:rPr>
          <w:rFonts w:ascii="Calibri" w:eastAsia="Calibri" w:hAnsi="Calibri" w:cs="Calibri"/>
          <w:b/>
          <w:color w:val="000000"/>
          <w:sz w:val="22"/>
          <w:szCs w:val="22"/>
        </w:rPr>
      </w:pPr>
    </w:p>
    <w:p w:rsidR="00E87356" w:rsidRPr="004805D0" w:rsidRDefault="00E87356" w:rsidP="00E87356">
      <w:pPr>
        <w:pBdr>
          <w:top w:val="nil"/>
          <w:left w:val="nil"/>
          <w:bottom w:val="nil"/>
          <w:right w:val="nil"/>
          <w:between w:val="nil"/>
        </w:pBdr>
        <w:rPr>
          <w:rFonts w:asciiTheme="majorHAnsi" w:eastAsia="Calibri" w:hAnsiTheme="majorHAnsi" w:cstheme="majorHAnsi"/>
          <w:b/>
          <w:color w:val="000000"/>
          <w:sz w:val="20"/>
          <w:szCs w:val="22"/>
        </w:rPr>
      </w:pPr>
      <w:r w:rsidRPr="004805D0">
        <w:rPr>
          <w:rFonts w:asciiTheme="majorHAnsi" w:eastAsia="Calibri" w:hAnsiTheme="majorHAnsi" w:cstheme="majorHAnsi"/>
          <w:b/>
          <w:color w:val="000000"/>
          <w:sz w:val="20"/>
          <w:szCs w:val="22"/>
        </w:rPr>
        <w:t>Background</w:t>
      </w:r>
    </w:p>
    <w:p w:rsidR="00E87356" w:rsidRPr="004805D0" w:rsidRDefault="00E87356" w:rsidP="00D706EB">
      <w:pPr>
        <w:pBdr>
          <w:top w:val="nil"/>
          <w:left w:val="nil"/>
          <w:bottom w:val="nil"/>
          <w:right w:val="nil"/>
          <w:between w:val="nil"/>
        </w:pBdr>
        <w:spacing w:line="276" w:lineRule="auto"/>
        <w:ind w:left="2880" w:hanging="2880"/>
        <w:jc w:val="both"/>
        <w:rPr>
          <w:rFonts w:asciiTheme="majorHAnsi" w:eastAsia="Calibri" w:hAnsiTheme="majorHAnsi" w:cstheme="majorHAnsi"/>
          <w:b/>
          <w:color w:val="000000"/>
          <w:sz w:val="20"/>
          <w:szCs w:val="22"/>
        </w:rPr>
      </w:pPr>
    </w:p>
    <w:p w:rsidR="00595A38" w:rsidRPr="004805D0" w:rsidRDefault="00184910" w:rsidP="00886139">
      <w:pPr>
        <w:jc w:val="both"/>
        <w:rPr>
          <w:rFonts w:asciiTheme="majorHAnsi" w:hAnsiTheme="majorHAnsi" w:cstheme="majorHAnsi"/>
          <w:sz w:val="20"/>
          <w:szCs w:val="22"/>
        </w:rPr>
      </w:pPr>
      <w:r w:rsidRPr="004805D0">
        <w:rPr>
          <w:rFonts w:asciiTheme="majorHAnsi" w:hAnsiTheme="majorHAnsi" w:cstheme="majorHAnsi"/>
          <w:bCs/>
          <w:sz w:val="20"/>
          <w:szCs w:val="20"/>
        </w:rPr>
        <w:t>Karandaaz is launching a new challenge round to foster women f</w:t>
      </w:r>
      <w:r w:rsidR="005A5FFA" w:rsidRPr="004805D0">
        <w:rPr>
          <w:rFonts w:asciiTheme="majorHAnsi" w:hAnsiTheme="majorHAnsi" w:cstheme="majorHAnsi"/>
          <w:bCs/>
          <w:sz w:val="20"/>
          <w:szCs w:val="20"/>
        </w:rPr>
        <w:t xml:space="preserve">inancial inclusion in Pakistan. </w:t>
      </w:r>
      <w:r w:rsidRPr="004805D0">
        <w:rPr>
          <w:rFonts w:asciiTheme="majorHAnsi" w:hAnsiTheme="majorHAnsi" w:cstheme="majorHAnsi"/>
          <w:sz w:val="20"/>
          <w:szCs w:val="20"/>
        </w:rPr>
        <w:t xml:space="preserve">Through the “Fostering Financial Inclusion of Women” Challenge, Karandaaz is inviting proposals for gender-smart, women-centric financial products and services that reflect the needs and preferences of female customers </w:t>
      </w:r>
      <w:r w:rsidRPr="004805D0">
        <w:rPr>
          <w:rFonts w:asciiTheme="majorHAnsi" w:hAnsiTheme="majorHAnsi" w:cstheme="majorHAnsi"/>
          <w:sz w:val="20"/>
          <w:szCs w:val="22"/>
        </w:rPr>
        <w:t>in the financial services marketplace.</w:t>
      </w:r>
    </w:p>
    <w:p w:rsidR="005A5FFA" w:rsidRPr="004805D0" w:rsidRDefault="005A5FFA" w:rsidP="005A5FFA">
      <w:pPr>
        <w:ind w:right="115"/>
        <w:contextualSpacing/>
        <w:jc w:val="both"/>
        <w:rPr>
          <w:rFonts w:asciiTheme="majorHAnsi" w:eastAsia="Calibri" w:hAnsiTheme="majorHAnsi" w:cstheme="majorHAnsi"/>
          <w:color w:val="181717"/>
          <w:sz w:val="20"/>
          <w:szCs w:val="22"/>
        </w:rPr>
      </w:pPr>
      <w:r w:rsidRPr="004805D0">
        <w:rPr>
          <w:rFonts w:asciiTheme="majorHAnsi" w:eastAsia="Calibri" w:hAnsiTheme="majorHAnsi" w:cstheme="majorHAnsi"/>
          <w:color w:val="181717"/>
          <w:sz w:val="20"/>
          <w:szCs w:val="22"/>
        </w:rPr>
        <w:t xml:space="preserve">The goal of the challenge is to provide financial service providers, fin-techs, research and advisory firms, and other relevant market players an opportunity to pilot and test, or scale interventions that account for the different female market segments, needs and preferences of women, and the bottlenecks to their inclusion. </w:t>
      </w:r>
    </w:p>
    <w:p w:rsidR="00184910" w:rsidRPr="004805D0" w:rsidRDefault="00184910" w:rsidP="00886139">
      <w:pPr>
        <w:jc w:val="both"/>
        <w:rPr>
          <w:rFonts w:asciiTheme="majorHAnsi" w:hAnsiTheme="majorHAnsi" w:cstheme="majorHAnsi"/>
          <w:sz w:val="20"/>
          <w:szCs w:val="20"/>
        </w:rPr>
      </w:pPr>
    </w:p>
    <w:p w:rsidR="008871DA" w:rsidRPr="004805D0" w:rsidRDefault="008871DA" w:rsidP="00886139">
      <w:pPr>
        <w:jc w:val="both"/>
        <w:rPr>
          <w:rFonts w:asciiTheme="majorHAnsi" w:hAnsiTheme="majorHAnsi" w:cstheme="majorHAnsi"/>
          <w:b/>
          <w:sz w:val="20"/>
          <w:szCs w:val="20"/>
        </w:rPr>
      </w:pPr>
      <w:r w:rsidRPr="004805D0">
        <w:rPr>
          <w:rFonts w:asciiTheme="majorHAnsi" w:hAnsiTheme="majorHAnsi" w:cstheme="majorHAnsi"/>
          <w:b/>
          <w:sz w:val="20"/>
          <w:szCs w:val="20"/>
        </w:rPr>
        <w:t>Scope of the Assignment</w:t>
      </w:r>
    </w:p>
    <w:p w:rsidR="008871DA" w:rsidRPr="004805D0" w:rsidRDefault="008871DA" w:rsidP="00886139">
      <w:pPr>
        <w:jc w:val="both"/>
        <w:rPr>
          <w:rFonts w:asciiTheme="majorHAnsi" w:hAnsiTheme="majorHAnsi" w:cstheme="majorHAnsi"/>
          <w:sz w:val="20"/>
          <w:szCs w:val="20"/>
        </w:rPr>
      </w:pPr>
      <w:r w:rsidRPr="004805D0">
        <w:rPr>
          <w:rFonts w:asciiTheme="majorHAnsi" w:hAnsiTheme="majorHAnsi" w:cstheme="majorHAnsi"/>
          <w:sz w:val="20"/>
          <w:szCs w:val="20"/>
        </w:rPr>
        <w:t xml:space="preserve">Karandaaz </w:t>
      </w:r>
      <w:r w:rsidR="00886139" w:rsidRPr="004805D0">
        <w:rPr>
          <w:rFonts w:asciiTheme="majorHAnsi" w:hAnsiTheme="majorHAnsi" w:cstheme="majorHAnsi"/>
          <w:sz w:val="20"/>
          <w:szCs w:val="20"/>
        </w:rPr>
        <w:t>is looking for an individual consultant to deliver a one day workshop in Karachi and Islamabad</w:t>
      </w:r>
      <w:r w:rsidR="00361161" w:rsidRPr="004805D0">
        <w:rPr>
          <w:rFonts w:asciiTheme="majorHAnsi" w:hAnsiTheme="majorHAnsi" w:cstheme="majorHAnsi"/>
          <w:sz w:val="20"/>
          <w:szCs w:val="20"/>
        </w:rPr>
        <w:t xml:space="preserve"> for capacity building purpose</w:t>
      </w:r>
      <w:r w:rsidRPr="004805D0">
        <w:rPr>
          <w:rFonts w:asciiTheme="majorHAnsi" w:hAnsiTheme="majorHAnsi" w:cstheme="majorHAnsi"/>
          <w:sz w:val="20"/>
          <w:szCs w:val="20"/>
        </w:rPr>
        <w:t xml:space="preserve">. The scope of this </w:t>
      </w:r>
      <w:r w:rsidR="00361161" w:rsidRPr="004805D0">
        <w:rPr>
          <w:rFonts w:asciiTheme="majorHAnsi" w:hAnsiTheme="majorHAnsi" w:cstheme="majorHAnsi"/>
          <w:sz w:val="20"/>
          <w:szCs w:val="20"/>
        </w:rPr>
        <w:t>workshop</w:t>
      </w:r>
      <w:r w:rsidRPr="004805D0">
        <w:rPr>
          <w:rFonts w:asciiTheme="majorHAnsi" w:hAnsiTheme="majorHAnsi" w:cstheme="majorHAnsi"/>
          <w:sz w:val="20"/>
          <w:szCs w:val="20"/>
        </w:rPr>
        <w:t xml:space="preserve"> entails </w:t>
      </w:r>
      <w:r w:rsidRPr="004805D0">
        <w:rPr>
          <w:rFonts w:asciiTheme="majorHAnsi" w:hAnsiTheme="majorHAnsi" w:cstheme="majorHAnsi"/>
          <w:color w:val="222222"/>
          <w:sz w:val="20"/>
          <w:szCs w:val="20"/>
          <w:shd w:val="clear" w:color="auto" w:fill="FFFFFF"/>
        </w:rPr>
        <w:t xml:space="preserve">to </w:t>
      </w:r>
      <w:r w:rsidR="00886139" w:rsidRPr="004805D0">
        <w:rPr>
          <w:rFonts w:asciiTheme="majorHAnsi" w:hAnsiTheme="majorHAnsi" w:cstheme="majorHAnsi"/>
          <w:color w:val="222222"/>
          <w:sz w:val="20"/>
          <w:szCs w:val="20"/>
          <w:shd w:val="clear" w:color="auto" w:fill="FFFFFF"/>
        </w:rPr>
        <w:t>create awareness in</w:t>
      </w:r>
      <w:r w:rsidRPr="004805D0">
        <w:rPr>
          <w:rFonts w:asciiTheme="majorHAnsi" w:hAnsiTheme="majorHAnsi" w:cstheme="majorHAnsi"/>
          <w:color w:val="222222"/>
          <w:sz w:val="20"/>
          <w:szCs w:val="20"/>
          <w:shd w:val="clear" w:color="auto" w:fill="FFFFFF"/>
        </w:rPr>
        <w:t xml:space="preserve"> the market and also to build their capacity to understand women segments better. </w:t>
      </w:r>
      <w:r w:rsidRPr="004805D0">
        <w:rPr>
          <w:rFonts w:asciiTheme="majorHAnsi" w:hAnsiTheme="majorHAnsi" w:cstheme="majorHAnsi"/>
          <w:sz w:val="20"/>
          <w:szCs w:val="20"/>
        </w:rPr>
        <w:t xml:space="preserve">In this regard, the consultant will be leveraging the customer segmentation study conducted by Karandaaz Pakistan to build the content </w:t>
      </w:r>
      <w:r w:rsidR="00886139" w:rsidRPr="004805D0">
        <w:rPr>
          <w:rFonts w:asciiTheme="majorHAnsi" w:hAnsiTheme="majorHAnsi" w:cstheme="majorHAnsi"/>
          <w:sz w:val="20"/>
          <w:szCs w:val="20"/>
        </w:rPr>
        <w:t xml:space="preserve">of the workshop </w:t>
      </w:r>
      <w:r w:rsidRPr="004805D0">
        <w:rPr>
          <w:rFonts w:asciiTheme="majorHAnsi" w:hAnsiTheme="majorHAnsi" w:cstheme="majorHAnsi"/>
          <w:sz w:val="20"/>
          <w:szCs w:val="20"/>
        </w:rPr>
        <w:t xml:space="preserve">and </w:t>
      </w:r>
      <w:r w:rsidR="00886139" w:rsidRPr="004805D0">
        <w:rPr>
          <w:rFonts w:asciiTheme="majorHAnsi" w:hAnsiTheme="majorHAnsi" w:cstheme="majorHAnsi"/>
          <w:sz w:val="20"/>
          <w:szCs w:val="20"/>
        </w:rPr>
        <w:t>share</w:t>
      </w:r>
      <w:r w:rsidRPr="004805D0">
        <w:rPr>
          <w:rFonts w:asciiTheme="majorHAnsi" w:hAnsiTheme="majorHAnsi" w:cstheme="majorHAnsi"/>
          <w:sz w:val="20"/>
          <w:szCs w:val="20"/>
        </w:rPr>
        <w:t xml:space="preserve"> the identified women segments with the industry. The purpose is to build capacity of the potential </w:t>
      </w:r>
      <w:r w:rsidR="00232C8E" w:rsidRPr="004805D0">
        <w:rPr>
          <w:rFonts w:asciiTheme="majorHAnsi" w:hAnsiTheme="majorHAnsi" w:cstheme="majorHAnsi"/>
          <w:sz w:val="20"/>
          <w:szCs w:val="20"/>
        </w:rPr>
        <w:t>applicant’s</w:t>
      </w:r>
      <w:r w:rsidRPr="004805D0">
        <w:rPr>
          <w:rFonts w:asciiTheme="majorHAnsi" w:hAnsiTheme="majorHAnsi" w:cstheme="majorHAnsi"/>
          <w:sz w:val="20"/>
          <w:szCs w:val="20"/>
        </w:rPr>
        <w:t xml:space="preserve"> w.r.t the socio economics factors, demographics and women financial services needs and to understand the women persona for developing a better tailor made </w:t>
      </w:r>
      <w:r w:rsidR="00886139" w:rsidRPr="004805D0">
        <w:rPr>
          <w:rFonts w:asciiTheme="majorHAnsi" w:hAnsiTheme="majorHAnsi" w:cstheme="majorHAnsi"/>
          <w:sz w:val="20"/>
          <w:szCs w:val="20"/>
        </w:rPr>
        <w:t xml:space="preserve">financial </w:t>
      </w:r>
      <w:r w:rsidRPr="004805D0">
        <w:rPr>
          <w:rFonts w:asciiTheme="majorHAnsi" w:hAnsiTheme="majorHAnsi" w:cstheme="majorHAnsi"/>
          <w:sz w:val="20"/>
          <w:szCs w:val="20"/>
        </w:rPr>
        <w:t xml:space="preserve">product / service. </w:t>
      </w:r>
    </w:p>
    <w:p w:rsidR="008871DA" w:rsidRPr="004805D0" w:rsidRDefault="008871DA">
      <w:pPr>
        <w:rPr>
          <w:rFonts w:asciiTheme="majorHAnsi" w:hAnsiTheme="majorHAnsi" w:cstheme="majorHAnsi"/>
          <w:sz w:val="20"/>
          <w:szCs w:val="20"/>
        </w:rPr>
      </w:pPr>
    </w:p>
    <w:p w:rsidR="008871DA" w:rsidRPr="004805D0" w:rsidRDefault="00886139" w:rsidP="0074638A">
      <w:pPr>
        <w:jc w:val="both"/>
        <w:rPr>
          <w:rFonts w:asciiTheme="majorHAnsi" w:hAnsiTheme="majorHAnsi" w:cstheme="majorHAnsi"/>
          <w:color w:val="222222"/>
          <w:sz w:val="20"/>
          <w:szCs w:val="20"/>
          <w:shd w:val="clear" w:color="auto" w:fill="FFFFFF"/>
        </w:rPr>
      </w:pPr>
      <w:r w:rsidRPr="004805D0">
        <w:rPr>
          <w:rFonts w:asciiTheme="majorHAnsi" w:hAnsiTheme="majorHAnsi" w:cstheme="majorHAnsi"/>
          <w:color w:val="222222"/>
          <w:sz w:val="20"/>
          <w:szCs w:val="20"/>
          <w:shd w:val="clear" w:color="auto" w:fill="FFFFFF"/>
        </w:rPr>
        <w:t>The second part of the workshop will entail introducing the basics of human centric design principles. The consultant should be able to build knowledge of the applicants on using human centric design in</w:t>
      </w:r>
      <w:r w:rsidR="0074638A">
        <w:rPr>
          <w:rFonts w:asciiTheme="majorHAnsi" w:hAnsiTheme="majorHAnsi" w:cstheme="majorHAnsi"/>
          <w:color w:val="222222"/>
          <w:sz w:val="20"/>
          <w:szCs w:val="20"/>
          <w:shd w:val="clear" w:color="auto" w:fill="FFFFFF"/>
        </w:rPr>
        <w:t xml:space="preserve"> developing a financial service/ product</w:t>
      </w:r>
      <w:r w:rsidRPr="004805D0">
        <w:rPr>
          <w:rFonts w:asciiTheme="majorHAnsi" w:hAnsiTheme="majorHAnsi" w:cstheme="majorHAnsi"/>
          <w:color w:val="222222"/>
          <w:sz w:val="20"/>
          <w:szCs w:val="20"/>
          <w:shd w:val="clear" w:color="auto" w:fill="FFFFFF"/>
        </w:rPr>
        <w:t xml:space="preserve">. </w:t>
      </w:r>
    </w:p>
    <w:p w:rsidR="008871DA" w:rsidRPr="004805D0" w:rsidRDefault="008871DA">
      <w:pPr>
        <w:rPr>
          <w:rFonts w:asciiTheme="majorHAnsi" w:hAnsiTheme="majorHAnsi" w:cstheme="majorHAnsi"/>
          <w:sz w:val="20"/>
          <w:szCs w:val="20"/>
        </w:rPr>
      </w:pPr>
    </w:p>
    <w:p w:rsidR="004805D0" w:rsidRPr="004805D0" w:rsidRDefault="004805D0" w:rsidP="00886139">
      <w:pPr>
        <w:pBdr>
          <w:top w:val="nil"/>
          <w:left w:val="nil"/>
          <w:bottom w:val="nil"/>
          <w:right w:val="nil"/>
          <w:between w:val="nil"/>
        </w:pBdr>
        <w:spacing w:line="276" w:lineRule="auto"/>
        <w:jc w:val="both"/>
        <w:rPr>
          <w:rFonts w:asciiTheme="majorHAnsi" w:eastAsia="Calibri" w:hAnsiTheme="majorHAnsi" w:cstheme="majorHAnsi"/>
          <w:b/>
          <w:color w:val="000000"/>
          <w:sz w:val="20"/>
          <w:szCs w:val="22"/>
        </w:rPr>
      </w:pPr>
      <w:r w:rsidRPr="004805D0">
        <w:rPr>
          <w:rFonts w:asciiTheme="majorHAnsi" w:eastAsia="Calibri" w:hAnsiTheme="majorHAnsi" w:cstheme="majorHAnsi"/>
          <w:b/>
          <w:color w:val="000000"/>
          <w:sz w:val="20"/>
          <w:szCs w:val="22"/>
        </w:rPr>
        <w:t>Deliverables:</w:t>
      </w:r>
    </w:p>
    <w:p w:rsidR="004805D0" w:rsidRPr="004805D0" w:rsidRDefault="004805D0" w:rsidP="004805D0">
      <w:pPr>
        <w:pStyle w:val="ListParagraph"/>
        <w:numPr>
          <w:ilvl w:val="0"/>
          <w:numId w:val="3"/>
        </w:numPr>
        <w:pBdr>
          <w:top w:val="nil"/>
          <w:left w:val="nil"/>
          <w:bottom w:val="nil"/>
          <w:right w:val="nil"/>
          <w:between w:val="nil"/>
        </w:pBdr>
        <w:spacing w:line="276" w:lineRule="auto"/>
        <w:jc w:val="both"/>
        <w:rPr>
          <w:rFonts w:asciiTheme="majorHAnsi" w:eastAsia="Calibri" w:hAnsiTheme="majorHAnsi" w:cstheme="majorHAnsi"/>
          <w:color w:val="000000"/>
          <w:sz w:val="20"/>
          <w:szCs w:val="22"/>
        </w:rPr>
      </w:pPr>
      <w:r w:rsidRPr="004805D0">
        <w:rPr>
          <w:rFonts w:asciiTheme="majorHAnsi" w:eastAsia="Calibri" w:hAnsiTheme="majorHAnsi" w:cstheme="majorHAnsi"/>
          <w:color w:val="000000"/>
          <w:sz w:val="20"/>
          <w:szCs w:val="22"/>
        </w:rPr>
        <w:t xml:space="preserve">Workshop content/ presentation/ </w:t>
      </w:r>
      <w:r>
        <w:rPr>
          <w:rFonts w:asciiTheme="majorHAnsi" w:eastAsia="Calibri" w:hAnsiTheme="majorHAnsi" w:cstheme="majorHAnsi"/>
          <w:color w:val="000000"/>
          <w:sz w:val="20"/>
          <w:szCs w:val="22"/>
        </w:rPr>
        <w:t>Module on customer segmentation and Human centric Design Principles</w:t>
      </w:r>
    </w:p>
    <w:p w:rsidR="004805D0" w:rsidRPr="004805D0" w:rsidRDefault="004805D0" w:rsidP="004805D0">
      <w:pPr>
        <w:pStyle w:val="ListParagraph"/>
        <w:numPr>
          <w:ilvl w:val="0"/>
          <w:numId w:val="3"/>
        </w:numPr>
        <w:pBdr>
          <w:top w:val="nil"/>
          <w:left w:val="nil"/>
          <w:bottom w:val="nil"/>
          <w:right w:val="nil"/>
          <w:between w:val="nil"/>
        </w:pBdr>
        <w:spacing w:line="276" w:lineRule="auto"/>
        <w:jc w:val="both"/>
        <w:rPr>
          <w:rFonts w:asciiTheme="majorHAnsi" w:eastAsia="Calibri" w:hAnsiTheme="majorHAnsi" w:cstheme="majorHAnsi"/>
          <w:color w:val="000000"/>
          <w:sz w:val="20"/>
          <w:szCs w:val="22"/>
        </w:rPr>
      </w:pPr>
      <w:r w:rsidRPr="004805D0">
        <w:rPr>
          <w:rFonts w:asciiTheme="majorHAnsi" w:eastAsia="Calibri" w:hAnsiTheme="majorHAnsi" w:cstheme="majorHAnsi"/>
          <w:color w:val="000000"/>
          <w:sz w:val="20"/>
          <w:szCs w:val="22"/>
        </w:rPr>
        <w:t>Deliver two Workshops in Karachi &amp; Islamabad</w:t>
      </w:r>
    </w:p>
    <w:p w:rsidR="004805D0" w:rsidRPr="004805D0" w:rsidRDefault="004805D0" w:rsidP="004805D0">
      <w:pPr>
        <w:pBdr>
          <w:top w:val="nil"/>
          <w:left w:val="nil"/>
          <w:bottom w:val="nil"/>
          <w:right w:val="nil"/>
          <w:between w:val="nil"/>
        </w:pBdr>
        <w:spacing w:line="276" w:lineRule="auto"/>
        <w:jc w:val="both"/>
        <w:rPr>
          <w:rFonts w:asciiTheme="majorHAnsi" w:eastAsia="Calibri" w:hAnsiTheme="majorHAnsi" w:cstheme="majorHAnsi"/>
          <w:color w:val="000000"/>
          <w:sz w:val="20"/>
          <w:szCs w:val="22"/>
        </w:rPr>
      </w:pPr>
    </w:p>
    <w:p w:rsidR="00886139" w:rsidRPr="004805D0" w:rsidRDefault="00886139" w:rsidP="00886139">
      <w:pPr>
        <w:pBdr>
          <w:top w:val="nil"/>
          <w:left w:val="nil"/>
          <w:bottom w:val="nil"/>
          <w:right w:val="nil"/>
          <w:between w:val="nil"/>
        </w:pBdr>
        <w:spacing w:line="276" w:lineRule="auto"/>
        <w:jc w:val="both"/>
        <w:rPr>
          <w:rFonts w:asciiTheme="majorHAnsi" w:eastAsia="Calibri" w:hAnsiTheme="majorHAnsi" w:cstheme="majorHAnsi"/>
          <w:b/>
          <w:color w:val="000000"/>
          <w:sz w:val="20"/>
          <w:szCs w:val="22"/>
        </w:rPr>
      </w:pPr>
      <w:r w:rsidRPr="004805D0">
        <w:rPr>
          <w:rFonts w:asciiTheme="majorHAnsi" w:eastAsia="Calibri" w:hAnsiTheme="majorHAnsi" w:cstheme="majorHAnsi"/>
          <w:b/>
          <w:color w:val="000000"/>
          <w:sz w:val="20"/>
          <w:szCs w:val="22"/>
        </w:rPr>
        <w:t>Evaluation / Eligibility Criteria</w:t>
      </w:r>
    </w:p>
    <w:p w:rsidR="00886139" w:rsidRDefault="00886139" w:rsidP="00886139">
      <w:pPr>
        <w:pBdr>
          <w:top w:val="nil"/>
          <w:left w:val="nil"/>
          <w:bottom w:val="nil"/>
          <w:right w:val="nil"/>
          <w:between w:val="nil"/>
        </w:pBdr>
        <w:jc w:val="both"/>
        <w:rPr>
          <w:rFonts w:asciiTheme="majorHAnsi" w:eastAsia="Calibri" w:hAnsiTheme="majorHAnsi" w:cstheme="majorHAnsi"/>
          <w:color w:val="000000"/>
          <w:sz w:val="20"/>
          <w:szCs w:val="22"/>
        </w:rPr>
      </w:pPr>
      <w:r w:rsidRPr="004805D0">
        <w:rPr>
          <w:rFonts w:asciiTheme="majorHAnsi" w:eastAsia="Calibri" w:hAnsiTheme="majorHAnsi" w:cstheme="majorHAnsi"/>
          <w:color w:val="000000"/>
          <w:sz w:val="20"/>
          <w:szCs w:val="22"/>
        </w:rPr>
        <w:t>In evaluating the rela</w:t>
      </w:r>
      <w:r w:rsidR="005A5FFA" w:rsidRPr="004805D0">
        <w:rPr>
          <w:rFonts w:asciiTheme="majorHAnsi" w:eastAsia="Calibri" w:hAnsiTheme="majorHAnsi" w:cstheme="majorHAnsi"/>
          <w:color w:val="000000"/>
          <w:sz w:val="20"/>
          <w:szCs w:val="22"/>
        </w:rPr>
        <w:t xml:space="preserve">tive merits of consultant bidding for the assignment, </w:t>
      </w:r>
      <w:r w:rsidRPr="004805D0">
        <w:rPr>
          <w:rFonts w:asciiTheme="majorHAnsi" w:eastAsia="Calibri" w:hAnsiTheme="majorHAnsi" w:cstheme="majorHAnsi"/>
          <w:color w:val="000000"/>
          <w:sz w:val="20"/>
          <w:szCs w:val="22"/>
        </w:rPr>
        <w:t xml:space="preserve">the evaluation panel will take into account: </w:t>
      </w:r>
    </w:p>
    <w:p w:rsidR="004805D0" w:rsidRPr="004805D0" w:rsidRDefault="004805D0" w:rsidP="00886139">
      <w:pPr>
        <w:pBdr>
          <w:top w:val="nil"/>
          <w:left w:val="nil"/>
          <w:bottom w:val="nil"/>
          <w:right w:val="nil"/>
          <w:between w:val="nil"/>
        </w:pBdr>
        <w:jc w:val="both"/>
        <w:rPr>
          <w:rFonts w:asciiTheme="majorHAnsi" w:eastAsia="Calibri" w:hAnsiTheme="majorHAnsi" w:cstheme="majorHAnsi"/>
          <w:color w:val="000000"/>
          <w:sz w:val="20"/>
          <w:szCs w:val="22"/>
        </w:rPr>
      </w:pPr>
    </w:p>
    <w:tbl>
      <w:tblPr>
        <w:tblW w:w="9180" w:type="dxa"/>
        <w:tblInd w:w="1" w:type="dxa"/>
        <w:shd w:val="clear" w:color="auto" w:fill="FFFFFF"/>
        <w:tblCellMar>
          <w:left w:w="0" w:type="dxa"/>
          <w:right w:w="0" w:type="dxa"/>
        </w:tblCellMar>
        <w:tblLook w:val="04A0" w:firstRow="1" w:lastRow="0" w:firstColumn="1" w:lastColumn="0" w:noHBand="0" w:noVBand="1"/>
      </w:tblPr>
      <w:tblGrid>
        <w:gridCol w:w="1020"/>
        <w:gridCol w:w="6720"/>
        <w:gridCol w:w="1440"/>
      </w:tblGrid>
      <w:tr w:rsidR="004805D0" w:rsidRPr="004805D0" w:rsidTr="00BB1E41">
        <w:trPr>
          <w:trHeight w:val="285"/>
        </w:trPr>
        <w:tc>
          <w:tcPr>
            <w:tcW w:w="102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4805D0" w:rsidRPr="004805D0" w:rsidRDefault="004805D0" w:rsidP="00BB1E41">
            <w:pPr>
              <w:jc w:val="center"/>
              <w:rPr>
                <w:rFonts w:asciiTheme="majorHAnsi" w:hAnsiTheme="majorHAnsi" w:cstheme="majorHAnsi"/>
                <w:color w:val="222222"/>
                <w:sz w:val="20"/>
                <w:szCs w:val="22"/>
              </w:rPr>
            </w:pPr>
            <w:r w:rsidRPr="004805D0">
              <w:rPr>
                <w:rFonts w:asciiTheme="majorHAnsi" w:hAnsiTheme="majorHAnsi" w:cstheme="majorHAnsi"/>
                <w:b/>
                <w:bCs/>
                <w:sz w:val="20"/>
                <w:szCs w:val="22"/>
              </w:rPr>
              <w:t>SN</w:t>
            </w:r>
          </w:p>
        </w:tc>
        <w:tc>
          <w:tcPr>
            <w:tcW w:w="67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4805D0" w:rsidRPr="004805D0" w:rsidRDefault="004805D0" w:rsidP="00BB1E41">
            <w:pPr>
              <w:rPr>
                <w:rFonts w:asciiTheme="majorHAnsi" w:hAnsiTheme="majorHAnsi" w:cstheme="majorHAnsi"/>
                <w:color w:val="222222"/>
                <w:sz w:val="20"/>
                <w:szCs w:val="22"/>
              </w:rPr>
            </w:pPr>
            <w:r w:rsidRPr="004805D0">
              <w:rPr>
                <w:rFonts w:asciiTheme="majorHAnsi" w:hAnsiTheme="majorHAnsi" w:cstheme="majorHAnsi"/>
                <w:b/>
                <w:bCs/>
                <w:sz w:val="20"/>
                <w:szCs w:val="22"/>
              </w:rPr>
              <w:t>Evaluation Criteria</w:t>
            </w:r>
          </w:p>
        </w:tc>
        <w:tc>
          <w:tcPr>
            <w:tcW w:w="144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4805D0" w:rsidRPr="004805D0" w:rsidRDefault="004805D0" w:rsidP="00BB1E41">
            <w:pPr>
              <w:jc w:val="right"/>
              <w:rPr>
                <w:rFonts w:asciiTheme="majorHAnsi" w:hAnsiTheme="majorHAnsi" w:cstheme="majorHAnsi"/>
                <w:color w:val="222222"/>
                <w:sz w:val="20"/>
                <w:szCs w:val="22"/>
              </w:rPr>
            </w:pPr>
            <w:r w:rsidRPr="004805D0">
              <w:rPr>
                <w:rFonts w:asciiTheme="majorHAnsi" w:hAnsiTheme="majorHAnsi" w:cstheme="majorHAnsi"/>
                <w:b/>
                <w:bCs/>
                <w:sz w:val="20"/>
                <w:szCs w:val="22"/>
              </w:rPr>
              <w:t>Score</w:t>
            </w:r>
          </w:p>
        </w:tc>
      </w:tr>
      <w:tr w:rsidR="004805D0" w:rsidRPr="004805D0" w:rsidTr="00BB1E41">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BB1E41">
            <w:pPr>
              <w:jc w:val="center"/>
              <w:rPr>
                <w:rFonts w:asciiTheme="majorHAnsi" w:hAnsiTheme="majorHAnsi" w:cstheme="majorHAnsi"/>
                <w:color w:val="222222"/>
                <w:sz w:val="20"/>
                <w:szCs w:val="22"/>
              </w:rPr>
            </w:pPr>
            <w:r w:rsidRPr="004805D0">
              <w:rPr>
                <w:rFonts w:asciiTheme="majorHAnsi" w:hAnsiTheme="majorHAnsi" w:cstheme="majorHAnsi"/>
                <w:sz w:val="20"/>
                <w:szCs w:val="22"/>
              </w:rPr>
              <w:t>1</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4805D0">
            <w:pPr>
              <w:rPr>
                <w:rFonts w:asciiTheme="majorHAnsi" w:hAnsiTheme="majorHAnsi" w:cstheme="majorHAnsi"/>
                <w:color w:val="222222"/>
                <w:sz w:val="20"/>
                <w:szCs w:val="22"/>
              </w:rPr>
            </w:pPr>
            <w:r w:rsidRPr="004805D0">
              <w:rPr>
                <w:rFonts w:asciiTheme="majorHAnsi" w:hAnsiTheme="majorHAnsi" w:cstheme="majorHAnsi"/>
                <w:sz w:val="20"/>
                <w:szCs w:val="22"/>
              </w:rPr>
              <w:t>Experience in the area of human-centred design and customer segmentation.</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74638A" w:rsidP="00BB1E41">
            <w:pPr>
              <w:jc w:val="right"/>
              <w:rPr>
                <w:rFonts w:asciiTheme="majorHAnsi" w:hAnsiTheme="majorHAnsi" w:cstheme="majorHAnsi"/>
                <w:color w:val="222222"/>
                <w:sz w:val="20"/>
                <w:szCs w:val="22"/>
              </w:rPr>
            </w:pPr>
            <w:r>
              <w:rPr>
                <w:rFonts w:asciiTheme="majorHAnsi" w:hAnsiTheme="majorHAnsi" w:cstheme="majorHAnsi"/>
                <w:sz w:val="20"/>
                <w:szCs w:val="22"/>
              </w:rPr>
              <w:t>30</w:t>
            </w:r>
            <w:r w:rsidR="004805D0" w:rsidRPr="004805D0">
              <w:rPr>
                <w:rFonts w:asciiTheme="majorHAnsi" w:hAnsiTheme="majorHAnsi" w:cstheme="majorHAnsi"/>
                <w:sz w:val="20"/>
                <w:szCs w:val="22"/>
              </w:rPr>
              <w:t>%</w:t>
            </w:r>
          </w:p>
        </w:tc>
      </w:tr>
      <w:tr w:rsidR="004805D0" w:rsidRPr="004805D0" w:rsidTr="00BB1E41">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BB1E41">
            <w:pPr>
              <w:jc w:val="center"/>
              <w:rPr>
                <w:rFonts w:asciiTheme="majorHAnsi" w:hAnsiTheme="majorHAnsi" w:cstheme="majorHAnsi"/>
                <w:color w:val="222222"/>
                <w:sz w:val="20"/>
                <w:szCs w:val="22"/>
              </w:rPr>
            </w:pPr>
            <w:r w:rsidRPr="004805D0">
              <w:rPr>
                <w:rFonts w:asciiTheme="majorHAnsi" w:hAnsiTheme="majorHAnsi" w:cstheme="majorHAnsi"/>
                <w:sz w:val="20"/>
                <w:szCs w:val="22"/>
              </w:rPr>
              <w:t>2</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BB1E41">
            <w:pPr>
              <w:rPr>
                <w:rFonts w:asciiTheme="majorHAnsi" w:hAnsiTheme="majorHAnsi" w:cstheme="majorHAnsi"/>
                <w:color w:val="222222"/>
                <w:sz w:val="20"/>
                <w:szCs w:val="22"/>
              </w:rPr>
            </w:pPr>
            <w:r w:rsidRPr="004805D0">
              <w:rPr>
                <w:rFonts w:asciiTheme="majorHAnsi" w:hAnsiTheme="majorHAnsi" w:cstheme="majorHAnsi"/>
                <w:sz w:val="20"/>
                <w:szCs w:val="22"/>
              </w:rPr>
              <w:t>Demonstration of capability to produce good content</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74638A" w:rsidP="00BB1E41">
            <w:pPr>
              <w:jc w:val="right"/>
              <w:rPr>
                <w:rFonts w:asciiTheme="majorHAnsi" w:hAnsiTheme="majorHAnsi" w:cstheme="majorHAnsi"/>
                <w:color w:val="222222"/>
                <w:sz w:val="20"/>
                <w:szCs w:val="22"/>
              </w:rPr>
            </w:pPr>
            <w:r>
              <w:rPr>
                <w:rFonts w:asciiTheme="majorHAnsi" w:hAnsiTheme="majorHAnsi" w:cstheme="majorHAnsi"/>
                <w:sz w:val="20"/>
                <w:szCs w:val="22"/>
              </w:rPr>
              <w:t>30</w:t>
            </w:r>
            <w:r w:rsidR="004805D0" w:rsidRPr="004805D0">
              <w:rPr>
                <w:rFonts w:asciiTheme="majorHAnsi" w:hAnsiTheme="majorHAnsi" w:cstheme="majorHAnsi"/>
                <w:sz w:val="20"/>
                <w:szCs w:val="22"/>
              </w:rPr>
              <w:t>%</w:t>
            </w:r>
          </w:p>
        </w:tc>
      </w:tr>
      <w:tr w:rsidR="004805D0" w:rsidRPr="004805D0" w:rsidTr="00BB1E41">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BB1E41">
            <w:pPr>
              <w:jc w:val="center"/>
              <w:rPr>
                <w:rFonts w:asciiTheme="majorHAnsi" w:hAnsiTheme="majorHAnsi" w:cstheme="majorHAnsi"/>
                <w:color w:val="222222"/>
                <w:sz w:val="20"/>
                <w:szCs w:val="22"/>
              </w:rPr>
            </w:pPr>
            <w:r w:rsidRPr="004805D0">
              <w:rPr>
                <w:rFonts w:asciiTheme="majorHAnsi" w:hAnsiTheme="majorHAnsi" w:cstheme="majorHAnsi"/>
                <w:sz w:val="20"/>
                <w:szCs w:val="22"/>
              </w:rPr>
              <w:t>3</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BB1E41">
            <w:pPr>
              <w:rPr>
                <w:rFonts w:asciiTheme="majorHAnsi" w:hAnsiTheme="majorHAnsi" w:cstheme="majorHAnsi"/>
                <w:color w:val="222222"/>
                <w:sz w:val="20"/>
                <w:szCs w:val="22"/>
              </w:rPr>
            </w:pPr>
            <w:r w:rsidRPr="004805D0">
              <w:rPr>
                <w:rFonts w:asciiTheme="majorHAnsi" w:hAnsiTheme="majorHAnsi" w:cstheme="majorHAnsi"/>
                <w:sz w:val="20"/>
                <w:szCs w:val="22"/>
              </w:rPr>
              <w:t>Experience in conducting workshops and training to large audience.</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74638A" w:rsidP="00BB1E41">
            <w:pPr>
              <w:jc w:val="right"/>
              <w:rPr>
                <w:rFonts w:asciiTheme="majorHAnsi" w:hAnsiTheme="majorHAnsi" w:cstheme="majorHAnsi"/>
                <w:color w:val="222222"/>
                <w:sz w:val="20"/>
                <w:szCs w:val="22"/>
              </w:rPr>
            </w:pPr>
            <w:r>
              <w:rPr>
                <w:rFonts w:asciiTheme="majorHAnsi" w:hAnsiTheme="majorHAnsi" w:cstheme="majorHAnsi"/>
                <w:sz w:val="20"/>
                <w:szCs w:val="22"/>
              </w:rPr>
              <w:t>40</w:t>
            </w:r>
            <w:r w:rsidR="004805D0" w:rsidRPr="004805D0">
              <w:rPr>
                <w:rFonts w:asciiTheme="majorHAnsi" w:hAnsiTheme="majorHAnsi" w:cstheme="majorHAnsi"/>
                <w:sz w:val="20"/>
                <w:szCs w:val="22"/>
              </w:rPr>
              <w:t>%</w:t>
            </w:r>
          </w:p>
        </w:tc>
      </w:tr>
      <w:tr w:rsidR="004805D0" w:rsidRPr="004805D0" w:rsidTr="00BB1E41">
        <w:trPr>
          <w:trHeight w:val="285"/>
        </w:trPr>
        <w:tc>
          <w:tcPr>
            <w:tcW w:w="1020" w:type="dxa"/>
            <w:shd w:val="clear" w:color="auto" w:fill="FFFFFF"/>
            <w:noWrap/>
            <w:tcMar>
              <w:top w:w="0" w:type="dxa"/>
              <w:left w:w="108" w:type="dxa"/>
              <w:bottom w:w="0" w:type="dxa"/>
              <w:right w:w="108" w:type="dxa"/>
            </w:tcMar>
            <w:vAlign w:val="bottom"/>
            <w:hideMark/>
          </w:tcPr>
          <w:p w:rsidR="004805D0" w:rsidRPr="004805D0" w:rsidRDefault="004805D0" w:rsidP="00BB1E41">
            <w:pPr>
              <w:rPr>
                <w:rFonts w:asciiTheme="majorHAnsi" w:hAnsiTheme="majorHAnsi" w:cstheme="majorHAnsi"/>
                <w:color w:val="222222"/>
                <w:sz w:val="20"/>
                <w:szCs w:val="22"/>
              </w:rPr>
            </w:pPr>
          </w:p>
        </w:tc>
        <w:tc>
          <w:tcPr>
            <w:tcW w:w="67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4805D0" w:rsidRPr="004805D0" w:rsidRDefault="004805D0" w:rsidP="00BB1E41">
            <w:pPr>
              <w:jc w:val="right"/>
              <w:rPr>
                <w:rFonts w:asciiTheme="majorHAnsi" w:hAnsiTheme="majorHAnsi" w:cstheme="majorHAnsi"/>
                <w:color w:val="222222"/>
                <w:sz w:val="20"/>
                <w:szCs w:val="22"/>
              </w:rPr>
            </w:pPr>
            <w:r w:rsidRPr="004805D0">
              <w:rPr>
                <w:rFonts w:asciiTheme="majorHAnsi" w:hAnsiTheme="majorHAnsi" w:cstheme="majorHAnsi"/>
                <w:b/>
                <w:bCs/>
                <w:sz w:val="20"/>
                <w:szCs w:val="22"/>
              </w:rPr>
              <w:t>Total</w:t>
            </w:r>
          </w:p>
        </w:tc>
        <w:tc>
          <w:tcPr>
            <w:tcW w:w="1440" w:type="dxa"/>
            <w:shd w:val="clear" w:color="auto" w:fill="FFFFFF"/>
            <w:noWrap/>
            <w:tcMar>
              <w:top w:w="0" w:type="dxa"/>
              <w:left w:w="108" w:type="dxa"/>
              <w:bottom w:w="0" w:type="dxa"/>
              <w:right w:w="108" w:type="dxa"/>
            </w:tcMar>
            <w:vAlign w:val="bottom"/>
            <w:hideMark/>
          </w:tcPr>
          <w:p w:rsidR="004805D0" w:rsidRPr="004805D0" w:rsidRDefault="004805D0" w:rsidP="00BB1E41">
            <w:pPr>
              <w:jc w:val="right"/>
              <w:rPr>
                <w:rFonts w:asciiTheme="majorHAnsi" w:hAnsiTheme="majorHAnsi" w:cstheme="majorHAnsi"/>
                <w:color w:val="222222"/>
                <w:sz w:val="20"/>
                <w:szCs w:val="22"/>
              </w:rPr>
            </w:pPr>
            <w:r w:rsidRPr="004805D0">
              <w:rPr>
                <w:rFonts w:asciiTheme="majorHAnsi" w:hAnsiTheme="majorHAnsi" w:cstheme="majorHAnsi"/>
                <w:sz w:val="20"/>
                <w:szCs w:val="22"/>
              </w:rPr>
              <w:t>100%</w:t>
            </w:r>
          </w:p>
        </w:tc>
      </w:tr>
    </w:tbl>
    <w:p w:rsidR="008871DA" w:rsidRPr="008871DA" w:rsidRDefault="008871DA">
      <w:pPr>
        <w:rPr>
          <w:rFonts w:asciiTheme="majorHAnsi" w:hAnsiTheme="majorHAnsi" w:cstheme="majorHAnsi"/>
          <w:sz w:val="22"/>
          <w:szCs w:val="20"/>
        </w:rPr>
      </w:pPr>
    </w:p>
    <w:sectPr w:rsidR="008871DA" w:rsidRPr="008871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A44"/>
    <w:multiLevelType w:val="hybridMultilevel"/>
    <w:tmpl w:val="36A6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B7600"/>
    <w:multiLevelType w:val="multilevel"/>
    <w:tmpl w:val="7C62548A"/>
    <w:lvl w:ilvl="0">
      <w:start w:val="1"/>
      <w:numFmt w:val="bullet"/>
      <w:lvlText w:val="▪"/>
      <w:lvlJc w:val="left"/>
      <w:pPr>
        <w:ind w:left="720" w:hanging="360"/>
      </w:pPr>
      <w:rPr>
        <w:rFonts w:ascii="Arimo" w:eastAsia="Arimo" w:hAnsi="Arimo" w:cs="Arimo"/>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67D81B0F"/>
    <w:multiLevelType w:val="hybridMultilevel"/>
    <w:tmpl w:val="9820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B"/>
    <w:rsid w:val="000039FA"/>
    <w:rsid w:val="00184910"/>
    <w:rsid w:val="00232C8E"/>
    <w:rsid w:val="00361161"/>
    <w:rsid w:val="004805D0"/>
    <w:rsid w:val="00595A38"/>
    <w:rsid w:val="005A5FFA"/>
    <w:rsid w:val="006F0B93"/>
    <w:rsid w:val="0074638A"/>
    <w:rsid w:val="00886139"/>
    <w:rsid w:val="008871DA"/>
    <w:rsid w:val="00B24D37"/>
    <w:rsid w:val="00D32680"/>
    <w:rsid w:val="00D706EB"/>
    <w:rsid w:val="00E8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AA5A-58D8-4D92-9412-33278462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6E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dc:creator>
  <cp:keywords/>
  <dc:description/>
  <cp:lastModifiedBy>Mustafa</cp:lastModifiedBy>
  <cp:revision>2</cp:revision>
  <dcterms:created xsi:type="dcterms:W3CDTF">2019-08-26T06:09:00Z</dcterms:created>
  <dcterms:modified xsi:type="dcterms:W3CDTF">2019-08-26T06:09:00Z</dcterms:modified>
</cp:coreProperties>
</file>